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028CC0" w14:textId="0A6D2345" w:rsidR="006E1604" w:rsidRPr="00336FF5" w:rsidRDefault="00DE3F04" w:rsidP="00DE3F04">
      <w:pPr>
        <w:spacing w:after="0" w:line="240" w:lineRule="auto"/>
        <w:rPr>
          <w:rFonts w:asciiTheme="majorHAnsi" w:hAnsiTheme="majorHAnsi" w:cstheme="majorHAnsi"/>
          <w:b/>
          <w:color w:val="000000" w:themeColor="text1"/>
          <w:sz w:val="24"/>
          <w:szCs w:val="24"/>
        </w:rPr>
      </w:pPr>
      <w:bookmarkStart w:id="0" w:name="_Hlk74291111"/>
      <w:r w:rsidRPr="00336FF5">
        <w:rPr>
          <w:rFonts w:asciiTheme="majorHAnsi" w:hAnsiTheme="majorHAnsi" w:cstheme="majorHAnsi"/>
          <w:b/>
          <w:color w:val="000000" w:themeColor="text1"/>
          <w:sz w:val="24"/>
          <w:szCs w:val="24"/>
        </w:rPr>
        <w:t xml:space="preserve">                                                    </w:t>
      </w:r>
    </w:p>
    <w:p w14:paraId="55D06D7F" w14:textId="2690810A" w:rsidR="00DE3F04" w:rsidRPr="00336FF5" w:rsidRDefault="00DE3F04" w:rsidP="00356066">
      <w:pPr>
        <w:spacing w:after="0" w:line="240" w:lineRule="auto"/>
        <w:rPr>
          <w:rFonts w:asciiTheme="majorHAnsi" w:hAnsiTheme="majorHAnsi" w:cstheme="majorHAnsi"/>
          <w:b/>
          <w:color w:val="000000" w:themeColor="text1"/>
          <w:sz w:val="24"/>
          <w:szCs w:val="24"/>
        </w:rPr>
      </w:pPr>
      <w:r w:rsidRPr="00336FF5">
        <w:rPr>
          <w:rFonts w:asciiTheme="majorHAnsi" w:hAnsiTheme="majorHAnsi" w:cstheme="majorHAnsi"/>
          <w:b/>
          <w:color w:val="000000" w:themeColor="text1"/>
          <w:sz w:val="24"/>
          <w:szCs w:val="24"/>
        </w:rPr>
        <w:t xml:space="preserve">                                         </w:t>
      </w:r>
    </w:p>
    <w:p w14:paraId="0FEFDA5E" w14:textId="10B31BCD" w:rsidR="00F719FC" w:rsidRDefault="000D271E" w:rsidP="005E561F">
      <w:pPr>
        <w:spacing w:after="0" w:line="240" w:lineRule="auto"/>
        <w:rPr>
          <w:rFonts w:asciiTheme="majorHAnsi" w:hAnsiTheme="majorHAnsi" w:cstheme="majorHAnsi"/>
          <w:b/>
          <w:color w:val="000000" w:themeColor="text1"/>
          <w:sz w:val="24"/>
          <w:szCs w:val="24"/>
        </w:rPr>
      </w:pPr>
      <w:r>
        <w:rPr>
          <w:rFonts w:asciiTheme="majorHAnsi" w:hAnsiTheme="majorHAnsi" w:cstheme="majorHAnsi"/>
          <w:b/>
          <w:noProof/>
          <w:color w:val="000000" w:themeColor="text1"/>
          <w:sz w:val="24"/>
          <w:szCs w:val="24"/>
        </w:rPr>
        <w:drawing>
          <wp:anchor distT="0" distB="0" distL="114300" distR="114300" simplePos="0" relativeHeight="251667456" behindDoc="1" locked="0" layoutInCell="1" allowOverlap="1" wp14:anchorId="288849E2" wp14:editId="15FEE02D">
            <wp:simplePos x="0" y="0"/>
            <wp:positionH relativeFrom="column">
              <wp:posOffset>141196</wp:posOffset>
            </wp:positionH>
            <wp:positionV relativeFrom="paragraph">
              <wp:posOffset>6976</wp:posOffset>
            </wp:positionV>
            <wp:extent cx="5332935" cy="7543495"/>
            <wp:effectExtent l="0" t="0" r="0" b="0"/>
            <wp:wrapNone/>
            <wp:docPr id="13" name="Imagem 13" descr="Uma imagem contendo Interface gráfica do usu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3" descr="Uma imagem contendo Interface gráfica do usuário&#10;&#10;Descrição gerada automa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48974" cy="7566183"/>
                    </a:xfrm>
                    <a:prstGeom prst="rect">
                      <a:avLst/>
                    </a:prstGeom>
                  </pic:spPr>
                </pic:pic>
              </a:graphicData>
            </a:graphic>
            <wp14:sizeRelH relativeFrom="margin">
              <wp14:pctWidth>0</wp14:pctWidth>
            </wp14:sizeRelH>
            <wp14:sizeRelV relativeFrom="margin">
              <wp14:pctHeight>0</wp14:pctHeight>
            </wp14:sizeRelV>
          </wp:anchor>
        </w:drawing>
      </w:r>
      <w:r w:rsidR="005E561F" w:rsidRPr="00336FF5">
        <w:rPr>
          <w:rFonts w:asciiTheme="majorHAnsi" w:hAnsiTheme="majorHAnsi" w:cstheme="majorHAnsi"/>
          <w:b/>
          <w:color w:val="000000" w:themeColor="text1"/>
          <w:sz w:val="24"/>
          <w:szCs w:val="24"/>
        </w:rPr>
        <w:t xml:space="preserve">                                        </w:t>
      </w:r>
      <w:r w:rsidR="00DE3F04" w:rsidRPr="00336FF5">
        <w:rPr>
          <w:rFonts w:asciiTheme="majorHAnsi" w:hAnsiTheme="majorHAnsi" w:cstheme="majorHAnsi"/>
          <w:b/>
          <w:color w:val="000000" w:themeColor="text1"/>
          <w:sz w:val="24"/>
          <w:szCs w:val="24"/>
        </w:rPr>
        <w:t xml:space="preserve"> </w:t>
      </w:r>
    </w:p>
    <w:p w14:paraId="2D94DCCB" w14:textId="68A74173" w:rsidR="00F719FC" w:rsidRDefault="00F719FC" w:rsidP="005E561F">
      <w:pPr>
        <w:spacing w:after="0" w:line="240" w:lineRule="auto"/>
        <w:rPr>
          <w:rFonts w:asciiTheme="majorHAnsi" w:hAnsiTheme="majorHAnsi" w:cstheme="majorHAnsi"/>
          <w:b/>
          <w:color w:val="000000" w:themeColor="text1"/>
          <w:sz w:val="24"/>
          <w:szCs w:val="24"/>
        </w:rPr>
      </w:pPr>
    </w:p>
    <w:p w14:paraId="3ACD9482" w14:textId="3CB78395" w:rsidR="00F719FC" w:rsidRDefault="00F719FC" w:rsidP="005E561F">
      <w:pPr>
        <w:spacing w:after="0" w:line="240" w:lineRule="auto"/>
        <w:rPr>
          <w:rFonts w:asciiTheme="majorHAnsi" w:hAnsiTheme="majorHAnsi" w:cstheme="majorHAnsi"/>
          <w:b/>
          <w:color w:val="000000" w:themeColor="text1"/>
          <w:sz w:val="24"/>
          <w:szCs w:val="24"/>
        </w:rPr>
      </w:pPr>
    </w:p>
    <w:p w14:paraId="20CBAAD5" w14:textId="77777777" w:rsidR="00F719FC" w:rsidRDefault="00F719FC" w:rsidP="005E561F">
      <w:pPr>
        <w:spacing w:after="0" w:line="240" w:lineRule="auto"/>
        <w:rPr>
          <w:rFonts w:asciiTheme="majorHAnsi" w:hAnsiTheme="majorHAnsi" w:cstheme="majorHAnsi"/>
          <w:b/>
          <w:color w:val="000000" w:themeColor="text1"/>
          <w:sz w:val="24"/>
          <w:szCs w:val="24"/>
        </w:rPr>
      </w:pPr>
    </w:p>
    <w:p w14:paraId="0E246D82" w14:textId="77777777" w:rsidR="00F719FC" w:rsidRDefault="00F719FC" w:rsidP="005E561F">
      <w:pPr>
        <w:spacing w:after="0" w:line="240" w:lineRule="auto"/>
        <w:rPr>
          <w:rFonts w:asciiTheme="majorHAnsi" w:hAnsiTheme="majorHAnsi" w:cstheme="majorHAnsi"/>
          <w:b/>
          <w:color w:val="000000" w:themeColor="text1"/>
          <w:sz w:val="24"/>
          <w:szCs w:val="24"/>
        </w:rPr>
      </w:pPr>
    </w:p>
    <w:p w14:paraId="0E68D9F2" w14:textId="77777777" w:rsidR="00F719FC" w:rsidRDefault="00F719FC" w:rsidP="005E561F">
      <w:pPr>
        <w:spacing w:after="0" w:line="240" w:lineRule="auto"/>
        <w:rPr>
          <w:rFonts w:asciiTheme="majorHAnsi" w:hAnsiTheme="majorHAnsi" w:cstheme="majorHAnsi"/>
          <w:b/>
          <w:color w:val="000000" w:themeColor="text1"/>
          <w:sz w:val="24"/>
          <w:szCs w:val="24"/>
        </w:rPr>
      </w:pPr>
    </w:p>
    <w:p w14:paraId="614D5C08" w14:textId="77777777" w:rsidR="00F719FC" w:rsidRDefault="00F719FC" w:rsidP="005E561F">
      <w:pPr>
        <w:spacing w:after="0" w:line="240" w:lineRule="auto"/>
        <w:rPr>
          <w:rFonts w:asciiTheme="majorHAnsi" w:hAnsiTheme="majorHAnsi" w:cstheme="majorHAnsi"/>
          <w:b/>
          <w:color w:val="000000" w:themeColor="text1"/>
          <w:sz w:val="24"/>
          <w:szCs w:val="24"/>
        </w:rPr>
      </w:pPr>
    </w:p>
    <w:p w14:paraId="2DEE2F74" w14:textId="77777777" w:rsidR="00F719FC" w:rsidRDefault="00F719FC" w:rsidP="005E561F">
      <w:pPr>
        <w:spacing w:after="0" w:line="240" w:lineRule="auto"/>
        <w:rPr>
          <w:rFonts w:asciiTheme="majorHAnsi" w:hAnsiTheme="majorHAnsi" w:cstheme="majorHAnsi"/>
          <w:b/>
          <w:color w:val="000000" w:themeColor="text1"/>
          <w:sz w:val="24"/>
          <w:szCs w:val="24"/>
        </w:rPr>
      </w:pPr>
    </w:p>
    <w:p w14:paraId="6A07D77A" w14:textId="77777777" w:rsidR="00F719FC" w:rsidRDefault="00F719FC" w:rsidP="005E561F">
      <w:pPr>
        <w:spacing w:after="0" w:line="240" w:lineRule="auto"/>
        <w:rPr>
          <w:rFonts w:asciiTheme="majorHAnsi" w:hAnsiTheme="majorHAnsi" w:cstheme="majorHAnsi"/>
          <w:b/>
          <w:color w:val="000000" w:themeColor="text1"/>
          <w:sz w:val="24"/>
          <w:szCs w:val="24"/>
        </w:rPr>
      </w:pPr>
    </w:p>
    <w:p w14:paraId="09F1C14F" w14:textId="77777777" w:rsidR="00F719FC" w:rsidRDefault="00F719FC" w:rsidP="005E561F">
      <w:pPr>
        <w:spacing w:after="0" w:line="240" w:lineRule="auto"/>
        <w:rPr>
          <w:rFonts w:asciiTheme="majorHAnsi" w:hAnsiTheme="majorHAnsi" w:cstheme="majorHAnsi"/>
          <w:b/>
          <w:color w:val="000000" w:themeColor="text1"/>
          <w:sz w:val="24"/>
          <w:szCs w:val="24"/>
        </w:rPr>
      </w:pPr>
    </w:p>
    <w:p w14:paraId="5FECC4D9" w14:textId="77777777" w:rsidR="00F719FC" w:rsidRDefault="00F719FC" w:rsidP="005E561F">
      <w:pPr>
        <w:spacing w:after="0" w:line="240" w:lineRule="auto"/>
        <w:rPr>
          <w:rFonts w:asciiTheme="majorHAnsi" w:hAnsiTheme="majorHAnsi" w:cstheme="majorHAnsi"/>
          <w:b/>
          <w:color w:val="000000" w:themeColor="text1"/>
          <w:sz w:val="24"/>
          <w:szCs w:val="24"/>
        </w:rPr>
      </w:pPr>
    </w:p>
    <w:p w14:paraId="110FD812" w14:textId="77777777" w:rsidR="00F719FC" w:rsidRDefault="00F719FC" w:rsidP="005E561F">
      <w:pPr>
        <w:spacing w:after="0" w:line="240" w:lineRule="auto"/>
        <w:rPr>
          <w:rFonts w:asciiTheme="majorHAnsi" w:hAnsiTheme="majorHAnsi" w:cstheme="majorHAnsi"/>
          <w:b/>
          <w:color w:val="000000" w:themeColor="text1"/>
          <w:sz w:val="24"/>
          <w:szCs w:val="24"/>
        </w:rPr>
      </w:pPr>
    </w:p>
    <w:p w14:paraId="7C32E8C6" w14:textId="77777777" w:rsidR="00F719FC" w:rsidRDefault="00F719FC" w:rsidP="005E561F">
      <w:pPr>
        <w:spacing w:after="0" w:line="240" w:lineRule="auto"/>
        <w:rPr>
          <w:rFonts w:asciiTheme="majorHAnsi" w:hAnsiTheme="majorHAnsi" w:cstheme="majorHAnsi"/>
          <w:b/>
          <w:color w:val="000000" w:themeColor="text1"/>
          <w:sz w:val="24"/>
          <w:szCs w:val="24"/>
        </w:rPr>
      </w:pPr>
    </w:p>
    <w:p w14:paraId="7D527103" w14:textId="77777777" w:rsidR="00F719FC" w:rsidRDefault="00F719FC" w:rsidP="005E561F">
      <w:pPr>
        <w:spacing w:after="0" w:line="240" w:lineRule="auto"/>
        <w:rPr>
          <w:rFonts w:asciiTheme="majorHAnsi" w:hAnsiTheme="majorHAnsi" w:cstheme="majorHAnsi"/>
          <w:b/>
          <w:color w:val="000000" w:themeColor="text1"/>
          <w:sz w:val="24"/>
          <w:szCs w:val="24"/>
        </w:rPr>
      </w:pPr>
    </w:p>
    <w:p w14:paraId="01346369" w14:textId="77777777" w:rsidR="00F719FC" w:rsidRDefault="00F719FC" w:rsidP="005E561F">
      <w:pPr>
        <w:spacing w:after="0" w:line="240" w:lineRule="auto"/>
        <w:rPr>
          <w:rFonts w:asciiTheme="majorHAnsi" w:hAnsiTheme="majorHAnsi" w:cstheme="majorHAnsi"/>
          <w:b/>
          <w:color w:val="000000" w:themeColor="text1"/>
          <w:sz w:val="24"/>
          <w:szCs w:val="24"/>
        </w:rPr>
      </w:pPr>
    </w:p>
    <w:p w14:paraId="2BA1371D" w14:textId="77777777" w:rsidR="00F719FC" w:rsidRDefault="00F719FC" w:rsidP="005E561F">
      <w:pPr>
        <w:spacing w:after="0" w:line="240" w:lineRule="auto"/>
        <w:rPr>
          <w:rFonts w:asciiTheme="majorHAnsi" w:hAnsiTheme="majorHAnsi" w:cstheme="majorHAnsi"/>
          <w:b/>
          <w:color w:val="000000" w:themeColor="text1"/>
          <w:sz w:val="24"/>
          <w:szCs w:val="24"/>
        </w:rPr>
      </w:pPr>
    </w:p>
    <w:p w14:paraId="4C96DD53" w14:textId="77777777" w:rsidR="00F719FC" w:rsidRDefault="00F719FC" w:rsidP="005E561F">
      <w:pPr>
        <w:spacing w:after="0" w:line="240" w:lineRule="auto"/>
        <w:rPr>
          <w:rFonts w:asciiTheme="majorHAnsi" w:hAnsiTheme="majorHAnsi" w:cstheme="majorHAnsi"/>
          <w:b/>
          <w:color w:val="000000" w:themeColor="text1"/>
          <w:sz w:val="24"/>
          <w:szCs w:val="24"/>
        </w:rPr>
      </w:pPr>
    </w:p>
    <w:p w14:paraId="1B5EE5BD" w14:textId="77777777" w:rsidR="00F719FC" w:rsidRDefault="00F719FC" w:rsidP="005E561F">
      <w:pPr>
        <w:spacing w:after="0" w:line="240" w:lineRule="auto"/>
        <w:rPr>
          <w:rFonts w:asciiTheme="majorHAnsi" w:hAnsiTheme="majorHAnsi" w:cstheme="majorHAnsi"/>
          <w:b/>
          <w:color w:val="000000" w:themeColor="text1"/>
          <w:sz w:val="24"/>
          <w:szCs w:val="24"/>
        </w:rPr>
      </w:pPr>
    </w:p>
    <w:p w14:paraId="7C38944A" w14:textId="77777777" w:rsidR="00F719FC" w:rsidRDefault="00F719FC" w:rsidP="005E561F">
      <w:pPr>
        <w:spacing w:after="0" w:line="240" w:lineRule="auto"/>
        <w:rPr>
          <w:rFonts w:asciiTheme="majorHAnsi" w:hAnsiTheme="majorHAnsi" w:cstheme="majorHAnsi"/>
          <w:b/>
          <w:color w:val="000000" w:themeColor="text1"/>
          <w:sz w:val="24"/>
          <w:szCs w:val="24"/>
        </w:rPr>
      </w:pPr>
    </w:p>
    <w:p w14:paraId="41381DBD" w14:textId="77777777" w:rsidR="00F719FC" w:rsidRDefault="00F719FC" w:rsidP="005E561F">
      <w:pPr>
        <w:spacing w:after="0" w:line="240" w:lineRule="auto"/>
        <w:rPr>
          <w:rFonts w:asciiTheme="majorHAnsi" w:hAnsiTheme="majorHAnsi" w:cstheme="majorHAnsi"/>
          <w:b/>
          <w:color w:val="000000" w:themeColor="text1"/>
          <w:sz w:val="24"/>
          <w:szCs w:val="24"/>
        </w:rPr>
      </w:pPr>
    </w:p>
    <w:p w14:paraId="59687471" w14:textId="77777777" w:rsidR="00F719FC" w:rsidRDefault="00F719FC" w:rsidP="005E561F">
      <w:pPr>
        <w:spacing w:after="0" w:line="240" w:lineRule="auto"/>
        <w:rPr>
          <w:rFonts w:asciiTheme="majorHAnsi" w:hAnsiTheme="majorHAnsi" w:cstheme="majorHAnsi"/>
          <w:b/>
          <w:color w:val="000000" w:themeColor="text1"/>
          <w:sz w:val="24"/>
          <w:szCs w:val="24"/>
        </w:rPr>
      </w:pPr>
    </w:p>
    <w:p w14:paraId="3D4F18E3" w14:textId="77777777" w:rsidR="00F719FC" w:rsidRDefault="00F719FC" w:rsidP="005E561F">
      <w:pPr>
        <w:spacing w:after="0" w:line="240" w:lineRule="auto"/>
        <w:rPr>
          <w:rFonts w:asciiTheme="majorHAnsi" w:hAnsiTheme="majorHAnsi" w:cstheme="majorHAnsi"/>
          <w:b/>
          <w:color w:val="000000" w:themeColor="text1"/>
          <w:sz w:val="24"/>
          <w:szCs w:val="24"/>
        </w:rPr>
      </w:pPr>
    </w:p>
    <w:p w14:paraId="61AE0B71" w14:textId="77777777" w:rsidR="00F719FC" w:rsidRDefault="00F719FC" w:rsidP="005E561F">
      <w:pPr>
        <w:spacing w:after="0" w:line="240" w:lineRule="auto"/>
        <w:rPr>
          <w:rFonts w:asciiTheme="majorHAnsi" w:hAnsiTheme="majorHAnsi" w:cstheme="majorHAnsi"/>
          <w:b/>
          <w:color w:val="000000" w:themeColor="text1"/>
          <w:sz w:val="24"/>
          <w:szCs w:val="24"/>
        </w:rPr>
      </w:pPr>
    </w:p>
    <w:p w14:paraId="4AAEEB5D" w14:textId="77777777" w:rsidR="00F719FC" w:rsidRDefault="00F719FC" w:rsidP="005E561F">
      <w:pPr>
        <w:spacing w:after="0" w:line="240" w:lineRule="auto"/>
        <w:rPr>
          <w:rFonts w:asciiTheme="majorHAnsi" w:hAnsiTheme="majorHAnsi" w:cstheme="majorHAnsi"/>
          <w:b/>
          <w:color w:val="000000" w:themeColor="text1"/>
          <w:sz w:val="24"/>
          <w:szCs w:val="24"/>
        </w:rPr>
      </w:pPr>
    </w:p>
    <w:p w14:paraId="09C4D137" w14:textId="77777777" w:rsidR="00F719FC" w:rsidRDefault="00F719FC" w:rsidP="005E561F">
      <w:pPr>
        <w:spacing w:after="0" w:line="240" w:lineRule="auto"/>
        <w:rPr>
          <w:rFonts w:asciiTheme="majorHAnsi" w:hAnsiTheme="majorHAnsi" w:cstheme="majorHAnsi"/>
          <w:b/>
          <w:color w:val="000000" w:themeColor="text1"/>
          <w:sz w:val="24"/>
          <w:szCs w:val="24"/>
        </w:rPr>
      </w:pPr>
    </w:p>
    <w:p w14:paraId="75694AC7" w14:textId="77777777" w:rsidR="00F719FC" w:rsidRDefault="00F719FC" w:rsidP="005E561F">
      <w:pPr>
        <w:spacing w:after="0" w:line="240" w:lineRule="auto"/>
        <w:rPr>
          <w:rFonts w:asciiTheme="majorHAnsi" w:hAnsiTheme="majorHAnsi" w:cstheme="majorHAnsi"/>
          <w:b/>
          <w:color w:val="000000" w:themeColor="text1"/>
          <w:sz w:val="24"/>
          <w:szCs w:val="24"/>
        </w:rPr>
      </w:pPr>
    </w:p>
    <w:p w14:paraId="74FC4B55" w14:textId="77777777" w:rsidR="00F719FC" w:rsidRDefault="00F719FC" w:rsidP="005E561F">
      <w:pPr>
        <w:spacing w:after="0" w:line="240" w:lineRule="auto"/>
        <w:rPr>
          <w:rFonts w:asciiTheme="majorHAnsi" w:hAnsiTheme="majorHAnsi" w:cstheme="majorHAnsi"/>
          <w:b/>
          <w:color w:val="000000" w:themeColor="text1"/>
          <w:sz w:val="24"/>
          <w:szCs w:val="24"/>
        </w:rPr>
      </w:pPr>
    </w:p>
    <w:p w14:paraId="5424CF08" w14:textId="77777777" w:rsidR="00F719FC" w:rsidRDefault="00F719FC" w:rsidP="005E561F">
      <w:pPr>
        <w:spacing w:after="0" w:line="240" w:lineRule="auto"/>
        <w:rPr>
          <w:rFonts w:asciiTheme="majorHAnsi" w:hAnsiTheme="majorHAnsi" w:cstheme="majorHAnsi"/>
          <w:b/>
          <w:color w:val="000000" w:themeColor="text1"/>
          <w:sz w:val="24"/>
          <w:szCs w:val="24"/>
        </w:rPr>
      </w:pPr>
    </w:p>
    <w:p w14:paraId="36F2CF76" w14:textId="77777777" w:rsidR="00F719FC" w:rsidRDefault="00F719FC" w:rsidP="005E561F">
      <w:pPr>
        <w:spacing w:after="0" w:line="240" w:lineRule="auto"/>
        <w:rPr>
          <w:rFonts w:asciiTheme="majorHAnsi" w:hAnsiTheme="majorHAnsi" w:cstheme="majorHAnsi"/>
          <w:b/>
          <w:color w:val="000000" w:themeColor="text1"/>
          <w:sz w:val="24"/>
          <w:szCs w:val="24"/>
        </w:rPr>
      </w:pPr>
    </w:p>
    <w:p w14:paraId="53885BB6" w14:textId="77777777" w:rsidR="00F719FC" w:rsidRDefault="00F719FC" w:rsidP="005E561F">
      <w:pPr>
        <w:spacing w:after="0" w:line="240" w:lineRule="auto"/>
        <w:rPr>
          <w:rFonts w:asciiTheme="majorHAnsi" w:hAnsiTheme="majorHAnsi" w:cstheme="majorHAnsi"/>
          <w:b/>
          <w:color w:val="000000" w:themeColor="text1"/>
          <w:sz w:val="24"/>
          <w:szCs w:val="24"/>
        </w:rPr>
      </w:pPr>
    </w:p>
    <w:p w14:paraId="1760335B" w14:textId="77777777" w:rsidR="00F719FC" w:rsidRDefault="00F719FC" w:rsidP="005E561F">
      <w:pPr>
        <w:spacing w:after="0" w:line="240" w:lineRule="auto"/>
        <w:rPr>
          <w:rFonts w:asciiTheme="majorHAnsi" w:hAnsiTheme="majorHAnsi" w:cstheme="majorHAnsi"/>
          <w:b/>
          <w:color w:val="000000" w:themeColor="text1"/>
          <w:sz w:val="24"/>
          <w:szCs w:val="24"/>
        </w:rPr>
      </w:pPr>
    </w:p>
    <w:p w14:paraId="49A88250" w14:textId="77777777" w:rsidR="00F719FC" w:rsidRDefault="00F719FC" w:rsidP="005E561F">
      <w:pPr>
        <w:spacing w:after="0" w:line="240" w:lineRule="auto"/>
        <w:rPr>
          <w:rFonts w:asciiTheme="majorHAnsi" w:hAnsiTheme="majorHAnsi" w:cstheme="majorHAnsi"/>
          <w:b/>
          <w:color w:val="000000" w:themeColor="text1"/>
          <w:sz w:val="24"/>
          <w:szCs w:val="24"/>
        </w:rPr>
      </w:pPr>
    </w:p>
    <w:p w14:paraId="5D91E77A" w14:textId="77777777" w:rsidR="00F719FC" w:rsidRDefault="00F719FC" w:rsidP="005E561F">
      <w:pPr>
        <w:spacing w:after="0" w:line="240" w:lineRule="auto"/>
        <w:rPr>
          <w:rFonts w:asciiTheme="majorHAnsi" w:hAnsiTheme="majorHAnsi" w:cstheme="majorHAnsi"/>
          <w:b/>
          <w:color w:val="000000" w:themeColor="text1"/>
          <w:sz w:val="24"/>
          <w:szCs w:val="24"/>
        </w:rPr>
      </w:pPr>
    </w:p>
    <w:p w14:paraId="1FA3EBBF" w14:textId="77777777" w:rsidR="00F719FC" w:rsidRDefault="00F719FC" w:rsidP="005E561F">
      <w:pPr>
        <w:spacing w:after="0" w:line="240" w:lineRule="auto"/>
        <w:rPr>
          <w:rFonts w:asciiTheme="majorHAnsi" w:hAnsiTheme="majorHAnsi" w:cstheme="majorHAnsi"/>
          <w:b/>
          <w:color w:val="000000" w:themeColor="text1"/>
          <w:sz w:val="24"/>
          <w:szCs w:val="24"/>
        </w:rPr>
      </w:pPr>
    </w:p>
    <w:p w14:paraId="4DE54D91" w14:textId="77777777" w:rsidR="00F719FC" w:rsidRDefault="00F719FC" w:rsidP="005E561F">
      <w:pPr>
        <w:spacing w:after="0" w:line="240" w:lineRule="auto"/>
        <w:rPr>
          <w:rFonts w:asciiTheme="majorHAnsi" w:hAnsiTheme="majorHAnsi" w:cstheme="majorHAnsi"/>
          <w:b/>
          <w:color w:val="000000" w:themeColor="text1"/>
          <w:sz w:val="24"/>
          <w:szCs w:val="24"/>
        </w:rPr>
      </w:pPr>
    </w:p>
    <w:p w14:paraId="7FBB84EA" w14:textId="77777777" w:rsidR="00F719FC" w:rsidRDefault="00F719FC" w:rsidP="005E561F">
      <w:pPr>
        <w:spacing w:after="0" w:line="240" w:lineRule="auto"/>
        <w:rPr>
          <w:rFonts w:asciiTheme="majorHAnsi" w:hAnsiTheme="majorHAnsi" w:cstheme="majorHAnsi"/>
          <w:b/>
          <w:color w:val="000000" w:themeColor="text1"/>
          <w:sz w:val="24"/>
          <w:szCs w:val="24"/>
        </w:rPr>
      </w:pPr>
    </w:p>
    <w:p w14:paraId="527554BF" w14:textId="77777777" w:rsidR="00F719FC" w:rsidRDefault="00F719FC" w:rsidP="005E561F">
      <w:pPr>
        <w:spacing w:after="0" w:line="240" w:lineRule="auto"/>
        <w:rPr>
          <w:rFonts w:asciiTheme="majorHAnsi" w:hAnsiTheme="majorHAnsi" w:cstheme="majorHAnsi"/>
          <w:b/>
          <w:color w:val="000000" w:themeColor="text1"/>
          <w:sz w:val="24"/>
          <w:szCs w:val="24"/>
        </w:rPr>
      </w:pPr>
    </w:p>
    <w:p w14:paraId="2ABB062F" w14:textId="77777777" w:rsidR="00F719FC" w:rsidRDefault="00F719FC" w:rsidP="005E561F">
      <w:pPr>
        <w:spacing w:after="0" w:line="240" w:lineRule="auto"/>
        <w:rPr>
          <w:rFonts w:asciiTheme="majorHAnsi" w:hAnsiTheme="majorHAnsi" w:cstheme="majorHAnsi"/>
          <w:b/>
          <w:color w:val="000000" w:themeColor="text1"/>
          <w:sz w:val="24"/>
          <w:szCs w:val="24"/>
        </w:rPr>
      </w:pPr>
    </w:p>
    <w:p w14:paraId="7BE9D652" w14:textId="77777777" w:rsidR="00F719FC" w:rsidRDefault="00F719FC" w:rsidP="005E561F">
      <w:pPr>
        <w:spacing w:after="0" w:line="240" w:lineRule="auto"/>
        <w:rPr>
          <w:rFonts w:asciiTheme="majorHAnsi" w:hAnsiTheme="majorHAnsi" w:cstheme="majorHAnsi"/>
          <w:b/>
          <w:color w:val="000000" w:themeColor="text1"/>
          <w:sz w:val="24"/>
          <w:szCs w:val="24"/>
        </w:rPr>
      </w:pPr>
    </w:p>
    <w:p w14:paraId="496288F4" w14:textId="77777777" w:rsidR="00F719FC" w:rsidRDefault="00F719FC" w:rsidP="005E561F">
      <w:pPr>
        <w:spacing w:after="0" w:line="240" w:lineRule="auto"/>
        <w:rPr>
          <w:rFonts w:asciiTheme="majorHAnsi" w:hAnsiTheme="majorHAnsi" w:cstheme="majorHAnsi"/>
          <w:b/>
          <w:color w:val="000000" w:themeColor="text1"/>
          <w:sz w:val="24"/>
          <w:szCs w:val="24"/>
        </w:rPr>
      </w:pPr>
    </w:p>
    <w:p w14:paraId="28B891A8" w14:textId="77777777" w:rsidR="00F719FC" w:rsidRDefault="00F719FC" w:rsidP="005E561F">
      <w:pPr>
        <w:spacing w:after="0" w:line="240" w:lineRule="auto"/>
        <w:rPr>
          <w:rFonts w:asciiTheme="majorHAnsi" w:hAnsiTheme="majorHAnsi" w:cstheme="majorHAnsi"/>
          <w:b/>
          <w:color w:val="000000" w:themeColor="text1"/>
          <w:sz w:val="24"/>
          <w:szCs w:val="24"/>
        </w:rPr>
      </w:pPr>
    </w:p>
    <w:p w14:paraId="04CE46BC" w14:textId="77777777" w:rsidR="00F719FC" w:rsidRDefault="00F719FC" w:rsidP="005E561F">
      <w:pPr>
        <w:spacing w:after="0" w:line="240" w:lineRule="auto"/>
        <w:rPr>
          <w:rFonts w:asciiTheme="majorHAnsi" w:hAnsiTheme="majorHAnsi" w:cstheme="majorHAnsi"/>
          <w:b/>
          <w:color w:val="000000" w:themeColor="text1"/>
          <w:sz w:val="24"/>
          <w:szCs w:val="24"/>
        </w:rPr>
      </w:pPr>
    </w:p>
    <w:p w14:paraId="54531001" w14:textId="77777777" w:rsidR="00F719FC" w:rsidRDefault="00F719FC" w:rsidP="005E561F">
      <w:pPr>
        <w:spacing w:after="0" w:line="240" w:lineRule="auto"/>
        <w:rPr>
          <w:rFonts w:asciiTheme="majorHAnsi" w:hAnsiTheme="majorHAnsi" w:cstheme="majorHAnsi"/>
          <w:b/>
          <w:color w:val="000000" w:themeColor="text1"/>
          <w:sz w:val="24"/>
          <w:szCs w:val="24"/>
        </w:rPr>
      </w:pPr>
    </w:p>
    <w:p w14:paraId="57C64AAE" w14:textId="77777777" w:rsidR="00F719FC" w:rsidRDefault="00F719FC" w:rsidP="005E561F">
      <w:pPr>
        <w:spacing w:after="0" w:line="240" w:lineRule="auto"/>
        <w:rPr>
          <w:rFonts w:asciiTheme="majorHAnsi" w:hAnsiTheme="majorHAnsi" w:cstheme="majorHAnsi"/>
          <w:b/>
          <w:color w:val="000000" w:themeColor="text1"/>
          <w:sz w:val="24"/>
          <w:szCs w:val="24"/>
        </w:rPr>
      </w:pPr>
    </w:p>
    <w:p w14:paraId="43CD01BE" w14:textId="77777777" w:rsidR="00F719FC" w:rsidRDefault="00F719FC" w:rsidP="005E561F">
      <w:pPr>
        <w:spacing w:after="0" w:line="240" w:lineRule="auto"/>
        <w:rPr>
          <w:rFonts w:asciiTheme="majorHAnsi" w:hAnsiTheme="majorHAnsi" w:cstheme="majorHAnsi"/>
          <w:b/>
          <w:color w:val="000000" w:themeColor="text1"/>
          <w:sz w:val="24"/>
          <w:szCs w:val="24"/>
        </w:rPr>
      </w:pPr>
    </w:p>
    <w:p w14:paraId="6DAE1E5F" w14:textId="77777777" w:rsidR="00F719FC" w:rsidRDefault="00F719FC" w:rsidP="005E561F">
      <w:pPr>
        <w:spacing w:after="0" w:line="240" w:lineRule="auto"/>
        <w:rPr>
          <w:rFonts w:asciiTheme="majorHAnsi" w:hAnsiTheme="majorHAnsi" w:cstheme="majorHAnsi"/>
          <w:b/>
          <w:color w:val="000000" w:themeColor="text1"/>
          <w:sz w:val="24"/>
          <w:szCs w:val="24"/>
        </w:rPr>
      </w:pPr>
    </w:p>
    <w:p w14:paraId="05C26F79" w14:textId="381955E7" w:rsidR="005E561F" w:rsidRPr="00336FF5" w:rsidRDefault="00F719FC" w:rsidP="005E561F">
      <w:pPr>
        <w:spacing w:after="0" w:line="240" w:lineRule="auto"/>
        <w:rPr>
          <w:rFonts w:asciiTheme="majorHAnsi" w:hAnsiTheme="majorHAnsi" w:cstheme="majorHAnsi"/>
          <w:b/>
          <w:i/>
          <w:iCs/>
          <w:color w:val="000000" w:themeColor="text1"/>
          <w:sz w:val="28"/>
          <w:szCs w:val="28"/>
        </w:rPr>
      </w:pPr>
      <w:r>
        <w:rPr>
          <w:rFonts w:asciiTheme="majorHAnsi" w:hAnsiTheme="majorHAnsi" w:cstheme="majorHAnsi"/>
          <w:b/>
          <w:color w:val="000000" w:themeColor="text1"/>
          <w:sz w:val="24"/>
          <w:szCs w:val="24"/>
        </w:rPr>
        <w:t xml:space="preserve">                                     </w:t>
      </w:r>
      <w:r w:rsidR="004E4832">
        <w:rPr>
          <w:rFonts w:asciiTheme="majorHAnsi" w:hAnsiTheme="majorHAnsi" w:cstheme="majorHAnsi"/>
          <w:b/>
          <w:color w:val="000000" w:themeColor="text1"/>
          <w:sz w:val="24"/>
          <w:szCs w:val="24"/>
        </w:rPr>
        <w:t xml:space="preserve">     </w:t>
      </w:r>
      <w:r>
        <w:rPr>
          <w:rFonts w:asciiTheme="majorHAnsi" w:hAnsiTheme="majorHAnsi" w:cstheme="majorHAnsi"/>
          <w:b/>
          <w:color w:val="000000" w:themeColor="text1"/>
          <w:sz w:val="24"/>
          <w:szCs w:val="24"/>
        </w:rPr>
        <w:t xml:space="preserve"> </w:t>
      </w:r>
      <w:r w:rsidR="0034074E" w:rsidRPr="00336FF5">
        <w:rPr>
          <w:rFonts w:asciiTheme="majorHAnsi" w:hAnsiTheme="majorHAnsi" w:cstheme="majorHAnsi"/>
          <w:b/>
          <w:color w:val="000000" w:themeColor="text1"/>
          <w:sz w:val="24"/>
          <w:szCs w:val="24"/>
        </w:rPr>
        <w:t xml:space="preserve"> </w:t>
      </w:r>
      <w:r w:rsidR="005E561F" w:rsidRPr="00336FF5">
        <w:rPr>
          <w:rFonts w:asciiTheme="majorHAnsi" w:hAnsiTheme="majorHAnsi" w:cstheme="majorHAnsi"/>
          <w:b/>
          <w:i/>
          <w:iCs/>
          <w:color w:val="000000" w:themeColor="text1"/>
          <w:sz w:val="28"/>
          <w:szCs w:val="28"/>
        </w:rPr>
        <w:t>Laudo de Avaliação Psicológica</w:t>
      </w:r>
    </w:p>
    <w:p w14:paraId="12EFF7D8" w14:textId="77777777" w:rsidR="00710F92" w:rsidRPr="00336FF5" w:rsidRDefault="005E561F" w:rsidP="00710F92">
      <w:pPr>
        <w:spacing w:after="0" w:line="240" w:lineRule="auto"/>
        <w:rPr>
          <w:rFonts w:asciiTheme="majorHAnsi" w:hAnsiTheme="majorHAnsi" w:cstheme="majorHAnsi"/>
          <w:b/>
          <w:bCs/>
          <w:color w:val="000000" w:themeColor="text1"/>
          <w:sz w:val="24"/>
          <w:szCs w:val="24"/>
        </w:rPr>
      </w:pPr>
      <w:r w:rsidRPr="00336FF5">
        <w:rPr>
          <w:rFonts w:asciiTheme="majorHAnsi" w:hAnsiTheme="majorHAnsi" w:cstheme="majorHAnsi"/>
          <w:b/>
          <w:i/>
          <w:iCs/>
          <w:color w:val="000000" w:themeColor="text1"/>
          <w:sz w:val="28"/>
          <w:szCs w:val="28"/>
        </w:rPr>
        <w:t xml:space="preserve">                                     Com enfoque Neuropsicológico</w:t>
      </w:r>
      <w:r w:rsidR="00435459" w:rsidRPr="00336FF5">
        <w:rPr>
          <w:rFonts w:asciiTheme="majorHAnsi" w:hAnsiTheme="majorHAnsi" w:cstheme="majorHAnsi"/>
          <w:b/>
          <w:bCs/>
          <w:color w:val="000000" w:themeColor="text1"/>
          <w:sz w:val="24"/>
          <w:szCs w:val="24"/>
        </w:rPr>
        <w:t xml:space="preserve">   </w:t>
      </w:r>
    </w:p>
    <w:p w14:paraId="38537D91" w14:textId="77777777" w:rsidR="00F86A8E" w:rsidRPr="00336FF5" w:rsidRDefault="00F86A8E" w:rsidP="00710F92">
      <w:pPr>
        <w:spacing w:after="0" w:line="240" w:lineRule="auto"/>
        <w:rPr>
          <w:rFonts w:asciiTheme="majorHAnsi" w:hAnsiTheme="majorHAnsi" w:cstheme="majorHAnsi"/>
          <w:b/>
          <w:bCs/>
          <w:color w:val="000000" w:themeColor="text1"/>
          <w:sz w:val="24"/>
          <w:szCs w:val="24"/>
        </w:rPr>
      </w:pPr>
    </w:p>
    <w:p w14:paraId="2C07C076" w14:textId="77777777" w:rsidR="00710F92" w:rsidRPr="00336FF5" w:rsidRDefault="00435459" w:rsidP="00710F92">
      <w:pPr>
        <w:spacing w:after="0" w:line="240" w:lineRule="auto"/>
        <w:rPr>
          <w:rFonts w:asciiTheme="majorHAnsi" w:hAnsiTheme="majorHAnsi" w:cstheme="majorHAnsi"/>
          <w:b/>
          <w:bCs/>
          <w:color w:val="000000" w:themeColor="text1"/>
          <w:sz w:val="24"/>
          <w:szCs w:val="24"/>
        </w:rPr>
      </w:pPr>
      <w:r w:rsidRPr="00336FF5">
        <w:rPr>
          <w:rFonts w:asciiTheme="majorHAnsi" w:hAnsiTheme="majorHAnsi" w:cstheme="majorHAnsi"/>
          <w:b/>
          <w:bCs/>
          <w:color w:val="000000" w:themeColor="text1"/>
          <w:sz w:val="24"/>
          <w:szCs w:val="24"/>
        </w:rPr>
        <w:t xml:space="preserve">Nome da autora: Prycylla Mayra da Rocha </w:t>
      </w:r>
    </w:p>
    <w:p w14:paraId="1D89946D" w14:textId="28DC71D5" w:rsidR="00CA4C4D" w:rsidRPr="00336FF5" w:rsidRDefault="00CA4C4D" w:rsidP="00710F92">
      <w:pPr>
        <w:spacing w:after="0" w:line="240" w:lineRule="auto"/>
        <w:rPr>
          <w:rFonts w:asciiTheme="majorHAnsi" w:hAnsiTheme="majorHAnsi" w:cstheme="majorHAnsi"/>
          <w:b/>
          <w:bCs/>
          <w:color w:val="000000" w:themeColor="text1"/>
          <w:sz w:val="16"/>
          <w:szCs w:val="16"/>
        </w:rPr>
      </w:pPr>
      <w:r w:rsidRPr="00336FF5">
        <w:rPr>
          <w:rFonts w:asciiTheme="majorHAnsi" w:hAnsiTheme="majorHAnsi" w:cstheme="majorHAnsi"/>
          <w:bCs/>
          <w:color w:val="000000" w:themeColor="text1"/>
          <w:sz w:val="16"/>
          <w:szCs w:val="16"/>
        </w:rPr>
        <w:t>Psicóloga e Neuropsicóloga Infantil CRP-17/5048</w:t>
      </w:r>
    </w:p>
    <w:p w14:paraId="420FE9D9" w14:textId="1E2A633F" w:rsidR="00CA4C4D" w:rsidRPr="00336FF5" w:rsidRDefault="00CA4C4D" w:rsidP="00710F92">
      <w:pPr>
        <w:spacing w:after="0" w:line="240" w:lineRule="auto"/>
        <w:rPr>
          <w:rFonts w:asciiTheme="majorHAnsi" w:hAnsiTheme="majorHAnsi" w:cstheme="majorHAnsi"/>
          <w:bCs/>
          <w:color w:val="000000" w:themeColor="text1"/>
          <w:sz w:val="16"/>
          <w:szCs w:val="16"/>
        </w:rPr>
      </w:pPr>
      <w:r w:rsidRPr="00336FF5">
        <w:rPr>
          <w:rFonts w:asciiTheme="majorHAnsi" w:hAnsiTheme="majorHAnsi" w:cstheme="majorHAnsi"/>
          <w:bCs/>
          <w:color w:val="000000" w:themeColor="text1"/>
          <w:sz w:val="16"/>
          <w:szCs w:val="16"/>
        </w:rPr>
        <w:t>Mestranda em Atenção Precoce</w:t>
      </w:r>
    </w:p>
    <w:p w14:paraId="08D631F9" w14:textId="77777777" w:rsidR="00435459" w:rsidRPr="00336FF5" w:rsidRDefault="00435459" w:rsidP="007E598C">
      <w:pPr>
        <w:spacing w:after="0" w:line="240" w:lineRule="auto"/>
        <w:jc w:val="center"/>
        <w:rPr>
          <w:rFonts w:asciiTheme="majorHAnsi" w:hAnsiTheme="majorHAnsi" w:cstheme="majorHAnsi"/>
          <w:b/>
          <w:i/>
          <w:iCs/>
          <w:color w:val="000000" w:themeColor="text1"/>
          <w:sz w:val="24"/>
          <w:szCs w:val="24"/>
        </w:rPr>
      </w:pPr>
    </w:p>
    <w:p w14:paraId="59A26355" w14:textId="77777777" w:rsidR="003D6232" w:rsidRPr="00336FF5" w:rsidRDefault="003D6232" w:rsidP="003D6232">
      <w:pPr>
        <w:pStyle w:val="Ttulo2"/>
        <w:jc w:val="both"/>
        <w:rPr>
          <w:rFonts w:cstheme="majorHAnsi"/>
          <w:color w:val="000000" w:themeColor="text1"/>
          <w:sz w:val="24"/>
          <w:szCs w:val="24"/>
        </w:rPr>
      </w:pPr>
      <w:r w:rsidRPr="00336FF5">
        <w:rPr>
          <w:rStyle w:val="Forte"/>
          <w:rFonts w:cstheme="majorHAnsi"/>
          <w:color w:val="000000" w:themeColor="text1"/>
          <w:sz w:val="24"/>
          <w:szCs w:val="24"/>
        </w:rPr>
        <w:t>Laudo Neuropsicológico</w:t>
      </w:r>
    </w:p>
    <w:p w14:paraId="45C9AC97" w14:textId="77777777" w:rsidR="003D6232" w:rsidRPr="00336FF5" w:rsidRDefault="003D6232" w:rsidP="003D6232">
      <w:pPr>
        <w:pStyle w:val="Ttulo3"/>
        <w:numPr>
          <w:ilvl w:val="0"/>
          <w:numId w:val="18"/>
        </w:numPr>
        <w:tabs>
          <w:tab w:val="num" w:pos="720"/>
        </w:tabs>
        <w:ind w:left="426" w:hanging="66"/>
        <w:jc w:val="both"/>
        <w:rPr>
          <w:rFonts w:cstheme="majorHAnsi"/>
          <w:color w:val="000000" w:themeColor="text1"/>
        </w:rPr>
      </w:pPr>
      <w:r w:rsidRPr="00336FF5">
        <w:rPr>
          <w:rStyle w:val="Forte"/>
          <w:rFonts w:cstheme="majorHAnsi"/>
          <w:color w:val="000000" w:themeColor="text1"/>
        </w:rPr>
        <w:t xml:space="preserve"> Identificação</w:t>
      </w:r>
    </w:p>
    <w:p w14:paraId="64EEE83B" w14:textId="285C6C7A" w:rsidR="003D6232" w:rsidRPr="00336FF5" w:rsidRDefault="003D6232" w:rsidP="003D6232">
      <w:pPr>
        <w:pStyle w:val="break-words"/>
        <w:numPr>
          <w:ilvl w:val="0"/>
          <w:numId w:val="17"/>
        </w:numPr>
        <w:jc w:val="both"/>
        <w:rPr>
          <w:rFonts w:asciiTheme="majorHAnsi" w:hAnsiTheme="majorHAnsi" w:cstheme="majorHAnsi"/>
          <w:color w:val="000000" w:themeColor="text1"/>
        </w:rPr>
      </w:pPr>
      <w:r w:rsidRPr="00336FF5">
        <w:rPr>
          <w:rStyle w:val="Forte"/>
          <w:rFonts w:asciiTheme="majorHAnsi" w:hAnsiTheme="majorHAnsi" w:cstheme="majorHAnsi"/>
          <w:color w:val="000000" w:themeColor="text1"/>
        </w:rPr>
        <w:t>Nome</w:t>
      </w:r>
      <w:r w:rsidRPr="00336FF5">
        <w:rPr>
          <w:rFonts w:asciiTheme="majorHAnsi" w:hAnsiTheme="majorHAnsi" w:cstheme="majorHAnsi"/>
          <w:color w:val="000000" w:themeColor="text1"/>
        </w:rPr>
        <w:t xml:space="preserve">: </w:t>
      </w:r>
      <w:r w:rsidR="00664F5C">
        <w:rPr>
          <w:rFonts w:asciiTheme="majorHAnsi" w:hAnsiTheme="majorHAnsi" w:cstheme="majorHAnsi"/>
          <w:color w:val="000000" w:themeColor="text1"/>
        </w:rPr>
        <w:t>João Guilherme Lazaro da Silva</w:t>
      </w:r>
    </w:p>
    <w:p w14:paraId="3C50154C" w14:textId="5CC710C3" w:rsidR="003D6232" w:rsidRPr="00336FF5" w:rsidRDefault="003D6232" w:rsidP="003D6232">
      <w:pPr>
        <w:pStyle w:val="break-words"/>
        <w:numPr>
          <w:ilvl w:val="0"/>
          <w:numId w:val="17"/>
        </w:numPr>
        <w:jc w:val="both"/>
        <w:rPr>
          <w:rFonts w:asciiTheme="majorHAnsi" w:hAnsiTheme="majorHAnsi" w:cstheme="majorHAnsi"/>
          <w:color w:val="000000" w:themeColor="text1"/>
        </w:rPr>
      </w:pPr>
      <w:r w:rsidRPr="00336FF5">
        <w:rPr>
          <w:rStyle w:val="Forte"/>
          <w:rFonts w:asciiTheme="majorHAnsi" w:hAnsiTheme="majorHAnsi" w:cstheme="majorHAnsi"/>
          <w:color w:val="000000" w:themeColor="text1"/>
        </w:rPr>
        <w:t>Idade</w:t>
      </w:r>
      <w:r w:rsidRPr="00336FF5">
        <w:rPr>
          <w:rFonts w:asciiTheme="majorHAnsi" w:hAnsiTheme="majorHAnsi" w:cstheme="majorHAnsi"/>
          <w:color w:val="000000" w:themeColor="text1"/>
        </w:rPr>
        <w:t xml:space="preserve">: </w:t>
      </w:r>
      <w:r w:rsidR="00664F5C">
        <w:rPr>
          <w:rFonts w:asciiTheme="majorHAnsi" w:hAnsiTheme="majorHAnsi" w:cstheme="majorHAnsi"/>
          <w:color w:val="000000" w:themeColor="text1"/>
        </w:rPr>
        <w:t>5 anos e 6 meses</w:t>
      </w:r>
    </w:p>
    <w:p w14:paraId="674DD3BB" w14:textId="3C37E9D5" w:rsidR="003D6232" w:rsidRPr="00336FF5" w:rsidRDefault="003D6232" w:rsidP="003D6232">
      <w:pPr>
        <w:pStyle w:val="break-words"/>
        <w:numPr>
          <w:ilvl w:val="0"/>
          <w:numId w:val="17"/>
        </w:numPr>
        <w:jc w:val="both"/>
        <w:rPr>
          <w:rFonts w:asciiTheme="majorHAnsi" w:hAnsiTheme="majorHAnsi" w:cstheme="majorHAnsi"/>
          <w:color w:val="000000" w:themeColor="text1"/>
        </w:rPr>
      </w:pPr>
      <w:r w:rsidRPr="00336FF5">
        <w:rPr>
          <w:rStyle w:val="Forte"/>
          <w:rFonts w:asciiTheme="majorHAnsi" w:hAnsiTheme="majorHAnsi" w:cstheme="majorHAnsi"/>
          <w:color w:val="000000" w:themeColor="text1"/>
        </w:rPr>
        <w:t>Data de Nascimento</w:t>
      </w:r>
      <w:r w:rsidRPr="00336FF5">
        <w:rPr>
          <w:rFonts w:asciiTheme="majorHAnsi" w:hAnsiTheme="majorHAnsi" w:cstheme="majorHAnsi"/>
          <w:color w:val="000000" w:themeColor="text1"/>
        </w:rPr>
        <w:t xml:space="preserve">: </w:t>
      </w:r>
      <w:r w:rsidR="00664F5C">
        <w:rPr>
          <w:rFonts w:asciiTheme="majorHAnsi" w:hAnsiTheme="majorHAnsi" w:cstheme="majorHAnsi"/>
          <w:color w:val="000000" w:themeColor="text1"/>
        </w:rPr>
        <w:t>12/08/2020</w:t>
      </w:r>
    </w:p>
    <w:p w14:paraId="17B55D33" w14:textId="4C8FFA2E" w:rsidR="00936FA7" w:rsidRPr="00936FA7" w:rsidRDefault="003D6232" w:rsidP="0073501F">
      <w:pPr>
        <w:pStyle w:val="break-words"/>
        <w:numPr>
          <w:ilvl w:val="0"/>
          <w:numId w:val="17"/>
        </w:numPr>
        <w:jc w:val="both"/>
        <w:rPr>
          <w:rFonts w:asciiTheme="majorHAnsi" w:hAnsiTheme="majorHAnsi" w:cstheme="majorHAnsi"/>
          <w:b/>
          <w:bCs/>
          <w:color w:val="000000" w:themeColor="text1"/>
        </w:rPr>
      </w:pPr>
      <w:r w:rsidRPr="00936FA7">
        <w:rPr>
          <w:rStyle w:val="Forte"/>
          <w:rFonts w:asciiTheme="majorHAnsi" w:hAnsiTheme="majorHAnsi" w:cstheme="majorHAnsi"/>
          <w:color w:val="000000" w:themeColor="text1"/>
        </w:rPr>
        <w:t>Escolaridade</w:t>
      </w:r>
      <w:r w:rsidRPr="00936FA7">
        <w:rPr>
          <w:rFonts w:asciiTheme="majorHAnsi" w:hAnsiTheme="majorHAnsi" w:cstheme="majorHAnsi"/>
          <w:color w:val="000000" w:themeColor="text1"/>
        </w:rPr>
        <w:t xml:space="preserve">: </w:t>
      </w:r>
      <w:r w:rsidR="00664F5C">
        <w:rPr>
          <w:rFonts w:asciiTheme="majorHAnsi" w:hAnsiTheme="majorHAnsi" w:cstheme="majorHAnsi"/>
          <w:color w:val="000000" w:themeColor="text1"/>
        </w:rPr>
        <w:t>Infantil IV</w:t>
      </w:r>
    </w:p>
    <w:p w14:paraId="49678701" w14:textId="144DB492" w:rsidR="00936FA7" w:rsidRPr="00664F5C" w:rsidRDefault="009377F0" w:rsidP="00936FA7">
      <w:pPr>
        <w:pStyle w:val="break-words"/>
        <w:numPr>
          <w:ilvl w:val="0"/>
          <w:numId w:val="17"/>
        </w:numPr>
        <w:jc w:val="both"/>
        <w:rPr>
          <w:rFonts w:asciiTheme="majorHAnsi" w:hAnsiTheme="majorHAnsi" w:cstheme="majorHAnsi"/>
          <w:color w:val="000000" w:themeColor="text1"/>
        </w:rPr>
      </w:pPr>
      <w:r w:rsidRPr="00936FA7">
        <w:rPr>
          <w:rStyle w:val="Forte"/>
          <w:rFonts w:asciiTheme="majorHAnsi" w:hAnsiTheme="majorHAnsi" w:cstheme="majorHAnsi"/>
          <w:color w:val="000000" w:themeColor="text1"/>
        </w:rPr>
        <w:t>Cidade</w:t>
      </w:r>
      <w:r w:rsidRPr="00936FA7">
        <w:rPr>
          <w:rFonts w:asciiTheme="majorHAnsi" w:hAnsiTheme="majorHAnsi" w:cstheme="majorHAnsi"/>
          <w:color w:val="000000" w:themeColor="text1"/>
        </w:rPr>
        <w:t>:</w:t>
      </w:r>
      <w:r w:rsidRPr="00936FA7">
        <w:rPr>
          <w:rFonts w:asciiTheme="majorHAnsi" w:hAnsiTheme="majorHAnsi" w:cstheme="majorHAnsi"/>
          <w:b/>
          <w:bCs/>
          <w:color w:val="000000" w:themeColor="text1"/>
        </w:rPr>
        <w:t xml:space="preserve"> </w:t>
      </w:r>
      <w:r w:rsidR="00664F5C" w:rsidRPr="00664F5C">
        <w:rPr>
          <w:rFonts w:asciiTheme="majorHAnsi" w:hAnsiTheme="majorHAnsi" w:cstheme="majorHAnsi"/>
          <w:color w:val="000000" w:themeColor="text1"/>
        </w:rPr>
        <w:t xml:space="preserve">Pau Branco – Zona Rural de Mossoró </w:t>
      </w:r>
    </w:p>
    <w:p w14:paraId="37156881" w14:textId="7387ED02" w:rsidR="00936FA7" w:rsidRDefault="003D6232" w:rsidP="00664F5C">
      <w:pPr>
        <w:pStyle w:val="break-words"/>
        <w:numPr>
          <w:ilvl w:val="0"/>
          <w:numId w:val="17"/>
        </w:numPr>
        <w:spacing w:before="0" w:beforeAutospacing="0" w:after="0" w:afterAutospacing="0"/>
        <w:jc w:val="both"/>
        <w:rPr>
          <w:rFonts w:asciiTheme="majorHAnsi" w:hAnsiTheme="majorHAnsi" w:cstheme="majorHAnsi"/>
          <w:color w:val="000000" w:themeColor="text1"/>
        </w:rPr>
      </w:pPr>
      <w:r w:rsidRPr="00936FA7">
        <w:rPr>
          <w:rStyle w:val="Forte"/>
          <w:rFonts w:asciiTheme="majorHAnsi" w:hAnsiTheme="majorHAnsi" w:cstheme="majorHAnsi"/>
          <w:color w:val="000000" w:themeColor="text1"/>
        </w:rPr>
        <w:t>Lateralidade</w:t>
      </w:r>
      <w:r w:rsidRPr="00936FA7">
        <w:rPr>
          <w:rFonts w:asciiTheme="majorHAnsi" w:hAnsiTheme="majorHAnsi" w:cstheme="majorHAnsi"/>
          <w:color w:val="000000" w:themeColor="text1"/>
        </w:rPr>
        <w:t xml:space="preserve">: </w:t>
      </w:r>
      <w:r w:rsidR="00664F5C">
        <w:rPr>
          <w:rFonts w:asciiTheme="majorHAnsi" w:hAnsiTheme="majorHAnsi" w:cstheme="majorHAnsi"/>
          <w:color w:val="000000" w:themeColor="text1"/>
        </w:rPr>
        <w:t xml:space="preserve"> Destro</w:t>
      </w:r>
    </w:p>
    <w:p w14:paraId="558DAE1A" w14:textId="3FC97344" w:rsidR="00936FA7" w:rsidRPr="00936FA7" w:rsidRDefault="003D6232" w:rsidP="00664F5C">
      <w:pPr>
        <w:pStyle w:val="break-words"/>
        <w:numPr>
          <w:ilvl w:val="0"/>
          <w:numId w:val="17"/>
        </w:numPr>
        <w:spacing w:before="0" w:beforeAutospacing="0" w:after="0" w:afterAutospacing="0"/>
        <w:jc w:val="both"/>
        <w:rPr>
          <w:rFonts w:asciiTheme="majorHAnsi" w:hAnsiTheme="majorHAnsi" w:cstheme="majorHAnsi"/>
          <w:color w:val="000000" w:themeColor="text1"/>
        </w:rPr>
      </w:pPr>
      <w:r w:rsidRPr="00936FA7">
        <w:rPr>
          <w:rStyle w:val="Forte"/>
          <w:rFonts w:asciiTheme="majorHAnsi" w:hAnsiTheme="majorHAnsi" w:cstheme="majorHAnsi"/>
          <w:color w:val="000000" w:themeColor="text1"/>
        </w:rPr>
        <w:t>Responsáveis</w:t>
      </w:r>
      <w:r w:rsidRPr="00936FA7">
        <w:rPr>
          <w:rFonts w:asciiTheme="majorHAnsi" w:hAnsiTheme="majorHAnsi" w:cstheme="majorHAnsi"/>
          <w:color w:val="000000" w:themeColor="text1"/>
        </w:rPr>
        <w:t xml:space="preserve">:  </w:t>
      </w:r>
      <w:r w:rsidR="00664F5C">
        <w:rPr>
          <w:rFonts w:asciiTheme="majorHAnsi" w:hAnsiTheme="majorHAnsi" w:cstheme="majorHAnsi"/>
          <w:color w:val="000000" w:themeColor="text1"/>
        </w:rPr>
        <w:t>Mãe: Patricia Kelly Lazáro Oliveira/ Pai: Thiago Da Silva Maia</w:t>
      </w:r>
    </w:p>
    <w:p w14:paraId="676EE1D1" w14:textId="3430F758" w:rsidR="003D6232" w:rsidRDefault="003D6232" w:rsidP="00664F5C">
      <w:pPr>
        <w:pStyle w:val="break-words"/>
        <w:numPr>
          <w:ilvl w:val="0"/>
          <w:numId w:val="17"/>
        </w:numPr>
        <w:spacing w:before="0" w:beforeAutospacing="0" w:after="0" w:afterAutospacing="0"/>
        <w:jc w:val="both"/>
        <w:rPr>
          <w:rFonts w:asciiTheme="majorHAnsi" w:hAnsiTheme="majorHAnsi" w:cstheme="majorHAnsi"/>
          <w:color w:val="000000" w:themeColor="text1"/>
        </w:rPr>
      </w:pPr>
      <w:r w:rsidRPr="00936FA7">
        <w:rPr>
          <w:rStyle w:val="Forte"/>
          <w:rFonts w:asciiTheme="majorHAnsi" w:hAnsiTheme="majorHAnsi" w:cstheme="majorHAnsi"/>
          <w:color w:val="000000" w:themeColor="text1"/>
        </w:rPr>
        <w:t>Finalidade</w:t>
      </w:r>
      <w:r w:rsidRPr="00936FA7">
        <w:rPr>
          <w:rFonts w:asciiTheme="majorHAnsi" w:hAnsiTheme="majorHAnsi" w:cstheme="majorHAnsi"/>
          <w:color w:val="000000" w:themeColor="text1"/>
        </w:rPr>
        <w:t>: Fins diagnóstico</w:t>
      </w:r>
    </w:p>
    <w:p w14:paraId="3EAD67DA" w14:textId="77777777" w:rsidR="00BA343E" w:rsidRPr="00936FA7" w:rsidRDefault="00BA343E" w:rsidP="00BA343E">
      <w:pPr>
        <w:pStyle w:val="break-words"/>
        <w:spacing w:before="0" w:beforeAutospacing="0" w:after="0" w:afterAutospacing="0"/>
        <w:ind w:left="720"/>
        <w:jc w:val="both"/>
        <w:rPr>
          <w:rFonts w:asciiTheme="majorHAnsi" w:hAnsiTheme="majorHAnsi" w:cstheme="majorHAnsi"/>
          <w:color w:val="000000" w:themeColor="text1"/>
        </w:rPr>
      </w:pPr>
    </w:p>
    <w:tbl>
      <w:tblPr>
        <w:tblStyle w:val="TabeladeGrade1Clara-nfase41"/>
        <w:tblW w:w="0" w:type="auto"/>
        <w:tblLook w:val="04A0" w:firstRow="1" w:lastRow="0" w:firstColumn="1" w:lastColumn="0" w:noHBand="0" w:noVBand="1"/>
      </w:tblPr>
      <w:tblGrid>
        <w:gridCol w:w="8494"/>
      </w:tblGrid>
      <w:tr w:rsidR="00BA343E" w:rsidRPr="00BA343E" w14:paraId="76B08189" w14:textId="77777777" w:rsidTr="00BA34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tcPr>
          <w:p w14:paraId="66020617" w14:textId="77777777" w:rsidR="00BA343E" w:rsidRPr="00BA343E" w:rsidRDefault="00BA343E" w:rsidP="00C913BC">
            <w:pPr>
              <w:pStyle w:val="Ttulo1"/>
              <w:numPr>
                <w:ilvl w:val="1"/>
                <w:numId w:val="17"/>
              </w:numPr>
              <w:tabs>
                <w:tab w:val="num" w:pos="851"/>
              </w:tabs>
              <w:spacing w:after="0"/>
              <w:ind w:left="709" w:hanging="142"/>
              <w:jc w:val="both"/>
              <w:outlineLvl w:val="0"/>
              <w:rPr>
                <w:rFonts w:asciiTheme="majorHAnsi" w:hAnsiTheme="majorHAnsi" w:cstheme="majorHAnsi"/>
                <w:b/>
                <w:bCs w:val="0"/>
                <w:i w:val="0"/>
                <w:iCs/>
                <w:color w:val="4472C4" w:themeColor="accent1"/>
                <w:szCs w:val="24"/>
              </w:rPr>
            </w:pPr>
            <w:r w:rsidRPr="00BA343E">
              <w:rPr>
                <w:rFonts w:asciiTheme="majorHAnsi" w:hAnsiTheme="majorHAnsi" w:cstheme="majorHAnsi"/>
                <w:b/>
                <w:bCs w:val="0"/>
                <w:i w:val="0"/>
                <w:iCs/>
                <w:color w:val="4472C4" w:themeColor="accent1"/>
                <w:szCs w:val="24"/>
              </w:rPr>
              <w:t>Descrição da Demanda</w:t>
            </w:r>
          </w:p>
        </w:tc>
      </w:tr>
    </w:tbl>
    <w:p w14:paraId="6F1DFB47" w14:textId="50AC087F" w:rsidR="00DD6F2C" w:rsidRPr="00DD6F2C" w:rsidRDefault="00DD6F2C" w:rsidP="00DD6F2C">
      <w:pPr>
        <w:jc w:val="both"/>
        <w:rPr>
          <w:highlight w:val="cyan"/>
          <w:lang w:eastAsia="pt-BR"/>
        </w:rPr>
      </w:pPr>
      <w:r>
        <w:t>A presente avaliação neuropsicológica foi solicitada pela mãe, Patrícia Kelly Lázaro Oliveira, diante de preocupações relacionadas ao comportamento e ao funcionamento atencional de João Guilherme no contexto escolar. As queixas relatadas envolvem dificuldades de atenção e concentração, associadas a comportamentos de oposição e desregulação comportamental, que têm gerado prejuízos no rendimento acadêmico e nas relações interpessoais da criança. Nesse sentido, a avaliação teve como objetivo investigar sistematicamente os aspectos cognitivos, comportamentais, socioemocionais e de aprendizagem de João Guilherme, com vistas a subsidiar o processo de diagnóstico diferencial e orientar a elaboração de intervenções terapêuticas e pedagógicas compatíveis com seu perfil de funcionamento e com suas necessidades específicas.</w:t>
      </w:r>
    </w:p>
    <w:tbl>
      <w:tblPr>
        <w:tblStyle w:val="TabeladeGrade1Clara-nfase41"/>
        <w:tblW w:w="0" w:type="auto"/>
        <w:tblLook w:val="04A0" w:firstRow="1" w:lastRow="0" w:firstColumn="1" w:lastColumn="0" w:noHBand="0" w:noVBand="1"/>
      </w:tblPr>
      <w:tblGrid>
        <w:gridCol w:w="8494"/>
      </w:tblGrid>
      <w:tr w:rsidR="00BA343E" w:rsidRPr="00BA343E" w14:paraId="702CBB37" w14:textId="77777777" w:rsidTr="00BA34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tcPr>
          <w:p w14:paraId="712D413D" w14:textId="77777777" w:rsidR="00BA343E" w:rsidRPr="00BA343E" w:rsidRDefault="00BA343E" w:rsidP="00EA4948">
            <w:pPr>
              <w:pStyle w:val="NormalWeb"/>
              <w:numPr>
                <w:ilvl w:val="1"/>
                <w:numId w:val="17"/>
              </w:numPr>
              <w:tabs>
                <w:tab w:val="left" w:pos="1134"/>
              </w:tabs>
              <w:ind w:left="709" w:hanging="283"/>
              <w:jc w:val="both"/>
              <w:rPr>
                <w:rFonts w:asciiTheme="majorHAnsi" w:hAnsiTheme="majorHAnsi" w:cstheme="majorHAnsi"/>
                <w:color w:val="4472C4" w:themeColor="accent1"/>
              </w:rPr>
            </w:pPr>
            <w:bookmarkStart w:id="1" w:name="_Hlk225762223"/>
            <w:bookmarkStart w:id="2" w:name="_Hlk225762234"/>
            <w:r w:rsidRPr="00BA343E">
              <w:rPr>
                <w:rFonts w:asciiTheme="majorHAnsi" w:hAnsiTheme="majorHAnsi" w:cstheme="majorHAnsi"/>
                <w:color w:val="4472C4" w:themeColor="accent1"/>
              </w:rPr>
              <w:t>Procedimentos e Instrumentos Utilizados</w:t>
            </w:r>
            <w:bookmarkEnd w:id="1"/>
          </w:p>
        </w:tc>
      </w:tr>
    </w:tbl>
    <w:tbl>
      <w:tblPr>
        <w:tblStyle w:val="SimplesTabela1"/>
        <w:tblW w:w="0" w:type="auto"/>
        <w:tblLook w:val="04A0" w:firstRow="1" w:lastRow="0" w:firstColumn="1" w:lastColumn="0" w:noHBand="0" w:noVBand="1"/>
      </w:tblPr>
      <w:tblGrid>
        <w:gridCol w:w="8494"/>
      </w:tblGrid>
      <w:tr w:rsidR="008E22B6" w:rsidRPr="00BA343E" w14:paraId="685BA49E" w14:textId="77777777" w:rsidTr="008E22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tcPr>
          <w:tbl>
            <w:tblPr>
              <w:tblStyle w:val="TabeladeGrade1Clara-nfase41"/>
              <w:tblW w:w="0" w:type="auto"/>
              <w:tblLook w:val="04A0" w:firstRow="1" w:lastRow="0" w:firstColumn="1" w:lastColumn="0" w:noHBand="0" w:noVBand="1"/>
            </w:tblPr>
            <w:tblGrid>
              <w:gridCol w:w="3202"/>
              <w:gridCol w:w="5066"/>
            </w:tblGrid>
            <w:tr w:rsidR="008E22B6" w:rsidRPr="00BA343E" w14:paraId="21831009" w14:textId="77777777" w:rsidTr="008E22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bookmarkEnd w:id="2"/>
                <w:p w14:paraId="7ABC3BF1" w14:textId="77777777" w:rsidR="008E22B6" w:rsidRPr="00BA343E" w:rsidRDefault="008E22B6" w:rsidP="008E5E93">
                  <w:pPr>
                    <w:rPr>
                      <w:sz w:val="16"/>
                      <w:szCs w:val="16"/>
                    </w:rPr>
                  </w:pPr>
                  <w:r w:rsidRPr="00BA343E">
                    <w:rPr>
                      <w:rStyle w:val="Forte"/>
                      <w:sz w:val="16"/>
                      <w:szCs w:val="16"/>
                    </w:rPr>
                    <w:t>Entrevista de Anamnese com a mãe</w:t>
                  </w:r>
                </w:p>
              </w:tc>
              <w:tc>
                <w:tcPr>
                  <w:tcW w:w="0" w:type="auto"/>
                  <w:hideMark/>
                </w:tcPr>
                <w:p w14:paraId="22549273" w14:textId="77777777" w:rsidR="008E22B6" w:rsidRPr="00BA343E" w:rsidRDefault="008E22B6" w:rsidP="008E22B6">
                  <w:pPr>
                    <w:jc w:val="both"/>
                    <w:cnfStyle w:val="100000000000" w:firstRow="1" w:lastRow="0" w:firstColumn="0" w:lastColumn="0" w:oddVBand="0" w:evenVBand="0" w:oddHBand="0" w:evenHBand="0" w:firstRowFirstColumn="0" w:firstRowLastColumn="0" w:lastRowFirstColumn="0" w:lastRowLastColumn="0"/>
                    <w:rPr>
                      <w:b w:val="0"/>
                      <w:bCs w:val="0"/>
                      <w:sz w:val="16"/>
                      <w:szCs w:val="16"/>
                    </w:rPr>
                  </w:pPr>
                  <w:r w:rsidRPr="00BA343E">
                    <w:rPr>
                      <w:b w:val="0"/>
                      <w:bCs w:val="0"/>
                      <w:sz w:val="16"/>
                      <w:szCs w:val="16"/>
                    </w:rPr>
                    <w:t>Coleta de informações sobre desenvolvimento, comportamento e histórico clínico da criança, tendo a mãe como principal fonte de informação.</w:t>
                  </w:r>
                </w:p>
              </w:tc>
            </w:tr>
            <w:tr w:rsidR="008E22B6" w:rsidRPr="00BA343E" w14:paraId="37A91F83" w14:textId="77777777" w:rsidTr="008E22B6">
              <w:tc>
                <w:tcPr>
                  <w:cnfStyle w:val="001000000000" w:firstRow="0" w:lastRow="0" w:firstColumn="1" w:lastColumn="0" w:oddVBand="0" w:evenVBand="0" w:oddHBand="0" w:evenHBand="0" w:firstRowFirstColumn="0" w:firstRowLastColumn="0" w:lastRowFirstColumn="0" w:lastRowLastColumn="0"/>
                  <w:tcW w:w="0" w:type="auto"/>
                  <w:hideMark/>
                </w:tcPr>
                <w:p w14:paraId="3C0ADCF8" w14:textId="77777777" w:rsidR="008E22B6" w:rsidRPr="00BA343E" w:rsidRDefault="008E22B6" w:rsidP="008E5E93">
                  <w:pPr>
                    <w:rPr>
                      <w:sz w:val="16"/>
                      <w:szCs w:val="16"/>
                    </w:rPr>
                  </w:pPr>
                  <w:r w:rsidRPr="00BA343E">
                    <w:rPr>
                      <w:rStyle w:val="Forte"/>
                      <w:sz w:val="16"/>
                      <w:szCs w:val="16"/>
                    </w:rPr>
                    <w:t>Observação Clínica Estruturada</w:t>
                  </w:r>
                </w:p>
              </w:tc>
              <w:tc>
                <w:tcPr>
                  <w:tcW w:w="0" w:type="auto"/>
                  <w:hideMark/>
                </w:tcPr>
                <w:p w14:paraId="07CBFCAD" w14:textId="1CDF9570" w:rsidR="008E22B6" w:rsidRPr="00BA343E" w:rsidRDefault="008E22B6" w:rsidP="008E22B6">
                  <w:pPr>
                    <w:jc w:val="both"/>
                    <w:cnfStyle w:val="000000000000" w:firstRow="0" w:lastRow="0" w:firstColumn="0" w:lastColumn="0" w:oddVBand="0" w:evenVBand="0" w:oddHBand="0" w:evenHBand="0" w:firstRowFirstColumn="0" w:firstRowLastColumn="0" w:lastRowFirstColumn="0" w:lastRowLastColumn="0"/>
                    <w:rPr>
                      <w:sz w:val="16"/>
                      <w:szCs w:val="16"/>
                    </w:rPr>
                  </w:pPr>
                  <w:r w:rsidRPr="00BA343E">
                    <w:rPr>
                      <w:sz w:val="16"/>
                      <w:szCs w:val="16"/>
                    </w:rPr>
                    <w:t>Análise sistemática do comportamento espontâneo e responsivo da criança durante os atendimentos e Aplicações dos instrumentos.</w:t>
                  </w:r>
                </w:p>
              </w:tc>
            </w:tr>
            <w:tr w:rsidR="008E22B6" w:rsidRPr="00BA343E" w14:paraId="4F8B5E8C" w14:textId="77777777" w:rsidTr="008E22B6">
              <w:tc>
                <w:tcPr>
                  <w:cnfStyle w:val="001000000000" w:firstRow="0" w:lastRow="0" w:firstColumn="1" w:lastColumn="0" w:oddVBand="0" w:evenVBand="0" w:oddHBand="0" w:evenHBand="0" w:firstRowFirstColumn="0" w:firstRowLastColumn="0" w:lastRowFirstColumn="0" w:lastRowLastColumn="0"/>
                  <w:tcW w:w="0" w:type="auto"/>
                  <w:hideMark/>
                </w:tcPr>
                <w:p w14:paraId="6E2AB3F0" w14:textId="77777777" w:rsidR="008E22B6" w:rsidRPr="00BA343E" w:rsidRDefault="008E22B6" w:rsidP="008E22B6">
                  <w:pPr>
                    <w:jc w:val="both"/>
                    <w:rPr>
                      <w:sz w:val="16"/>
                      <w:szCs w:val="16"/>
                    </w:rPr>
                  </w:pPr>
                  <w:r w:rsidRPr="00BA343E">
                    <w:rPr>
                      <w:rStyle w:val="Forte"/>
                      <w:sz w:val="16"/>
                      <w:szCs w:val="16"/>
                    </w:rPr>
                    <w:t>Escala de Responsividade Social – SRS-2</w:t>
                  </w:r>
                </w:p>
              </w:tc>
              <w:tc>
                <w:tcPr>
                  <w:tcW w:w="0" w:type="auto"/>
                  <w:hideMark/>
                </w:tcPr>
                <w:p w14:paraId="7745E5BC" w14:textId="77777777" w:rsidR="008E22B6" w:rsidRPr="00BA343E" w:rsidRDefault="008E22B6" w:rsidP="008E22B6">
                  <w:pPr>
                    <w:jc w:val="both"/>
                    <w:cnfStyle w:val="000000000000" w:firstRow="0" w:lastRow="0" w:firstColumn="0" w:lastColumn="0" w:oddVBand="0" w:evenVBand="0" w:oddHBand="0" w:evenHBand="0" w:firstRowFirstColumn="0" w:firstRowLastColumn="0" w:lastRowFirstColumn="0" w:lastRowLastColumn="0"/>
                    <w:rPr>
                      <w:sz w:val="16"/>
                      <w:szCs w:val="16"/>
                    </w:rPr>
                  </w:pPr>
                  <w:r w:rsidRPr="00BA343E">
                    <w:rPr>
                      <w:sz w:val="16"/>
                      <w:szCs w:val="16"/>
                    </w:rPr>
                    <w:t>Instrumento padronizado para investigação de traços relacionados à responsividade e ao funcionamento social, com rastreio de características do espectro autista.</w:t>
                  </w:r>
                </w:p>
              </w:tc>
            </w:tr>
            <w:tr w:rsidR="008E22B6" w:rsidRPr="00BA343E" w14:paraId="71E4DBD4" w14:textId="77777777" w:rsidTr="008E22B6">
              <w:tc>
                <w:tcPr>
                  <w:cnfStyle w:val="001000000000" w:firstRow="0" w:lastRow="0" w:firstColumn="1" w:lastColumn="0" w:oddVBand="0" w:evenVBand="0" w:oddHBand="0" w:evenHBand="0" w:firstRowFirstColumn="0" w:firstRowLastColumn="0" w:lastRowFirstColumn="0" w:lastRowLastColumn="0"/>
                  <w:tcW w:w="0" w:type="auto"/>
                  <w:hideMark/>
                </w:tcPr>
                <w:p w14:paraId="30B70770" w14:textId="77777777" w:rsidR="008E22B6" w:rsidRPr="00BA343E" w:rsidRDefault="008E22B6" w:rsidP="008E22B6">
                  <w:pPr>
                    <w:jc w:val="both"/>
                    <w:rPr>
                      <w:sz w:val="16"/>
                      <w:szCs w:val="16"/>
                    </w:rPr>
                  </w:pPr>
                  <w:r w:rsidRPr="00BA343E">
                    <w:rPr>
                      <w:rStyle w:val="Forte"/>
                      <w:sz w:val="16"/>
                      <w:szCs w:val="16"/>
                    </w:rPr>
                    <w:t>ETDAH-PAIS — Escala de Avaliação de Comportamentos Infantojuvenis no TDAH em Ambiente Familiar – Versão para Pais</w:t>
                  </w:r>
                </w:p>
              </w:tc>
              <w:tc>
                <w:tcPr>
                  <w:tcW w:w="0" w:type="auto"/>
                  <w:hideMark/>
                </w:tcPr>
                <w:p w14:paraId="78A520B6" w14:textId="77777777" w:rsidR="008E22B6" w:rsidRPr="00BA343E" w:rsidRDefault="008E22B6" w:rsidP="008E22B6">
                  <w:pPr>
                    <w:jc w:val="both"/>
                    <w:cnfStyle w:val="000000000000" w:firstRow="0" w:lastRow="0" w:firstColumn="0" w:lastColumn="0" w:oddVBand="0" w:evenVBand="0" w:oddHBand="0" w:evenHBand="0" w:firstRowFirstColumn="0" w:firstRowLastColumn="0" w:lastRowFirstColumn="0" w:lastRowLastColumn="0"/>
                    <w:rPr>
                      <w:sz w:val="16"/>
                      <w:szCs w:val="16"/>
                    </w:rPr>
                  </w:pPr>
                  <w:r w:rsidRPr="00BA343E">
                    <w:rPr>
                      <w:sz w:val="16"/>
                      <w:szCs w:val="16"/>
                    </w:rPr>
                    <w:t>Instrumento destinado à avaliação dos comportamentos infantojuvenis associados ao Transtorno de Déficit de Atenção/Hiperatividade no contexto familiar, tendo os pais como fonte de informação privilegiada.</w:t>
                  </w:r>
                </w:p>
              </w:tc>
            </w:tr>
            <w:tr w:rsidR="008E22B6" w:rsidRPr="00BA343E" w14:paraId="31B938A7" w14:textId="77777777" w:rsidTr="008E22B6">
              <w:tc>
                <w:tcPr>
                  <w:cnfStyle w:val="001000000000" w:firstRow="0" w:lastRow="0" w:firstColumn="1" w:lastColumn="0" w:oddVBand="0" w:evenVBand="0" w:oddHBand="0" w:evenHBand="0" w:firstRowFirstColumn="0" w:firstRowLastColumn="0" w:lastRowFirstColumn="0" w:lastRowLastColumn="0"/>
                  <w:tcW w:w="0" w:type="auto"/>
                  <w:hideMark/>
                </w:tcPr>
                <w:p w14:paraId="73D23BA3" w14:textId="77777777" w:rsidR="008E22B6" w:rsidRPr="00BA343E" w:rsidRDefault="008E22B6" w:rsidP="008E22B6">
                  <w:pPr>
                    <w:jc w:val="both"/>
                    <w:rPr>
                      <w:sz w:val="16"/>
                      <w:szCs w:val="16"/>
                    </w:rPr>
                  </w:pPr>
                  <w:r w:rsidRPr="00BA343E">
                    <w:rPr>
                      <w:rStyle w:val="Forte"/>
                      <w:sz w:val="16"/>
                      <w:szCs w:val="16"/>
                    </w:rPr>
                    <w:t>IDADI — Inventário Dimensional de Avaliação do Desenvolvimento Infantil</w:t>
                  </w:r>
                </w:p>
              </w:tc>
              <w:tc>
                <w:tcPr>
                  <w:tcW w:w="0" w:type="auto"/>
                  <w:hideMark/>
                </w:tcPr>
                <w:p w14:paraId="6346E482" w14:textId="77777777" w:rsidR="008E22B6" w:rsidRPr="00BA343E" w:rsidRDefault="008E22B6" w:rsidP="008E22B6">
                  <w:pPr>
                    <w:jc w:val="both"/>
                    <w:cnfStyle w:val="000000000000" w:firstRow="0" w:lastRow="0" w:firstColumn="0" w:lastColumn="0" w:oddVBand="0" w:evenVBand="0" w:oddHBand="0" w:evenHBand="0" w:firstRowFirstColumn="0" w:firstRowLastColumn="0" w:lastRowFirstColumn="0" w:lastRowLastColumn="0"/>
                    <w:rPr>
                      <w:sz w:val="16"/>
                      <w:szCs w:val="16"/>
                    </w:rPr>
                  </w:pPr>
                  <w:r w:rsidRPr="00BA343E">
                    <w:rPr>
                      <w:sz w:val="16"/>
                      <w:szCs w:val="16"/>
                    </w:rPr>
                    <w:t>Instrumento de amplo espectro que possibilita avaliação abrangente e multidimensional do desenvolvimento infantil, contemplando diferentes domínios do funcionamento da criança.</w:t>
                  </w:r>
                </w:p>
              </w:tc>
            </w:tr>
            <w:tr w:rsidR="008E22B6" w:rsidRPr="00BA343E" w14:paraId="49E47B1B" w14:textId="77777777" w:rsidTr="008E22B6">
              <w:tc>
                <w:tcPr>
                  <w:cnfStyle w:val="001000000000" w:firstRow="0" w:lastRow="0" w:firstColumn="1" w:lastColumn="0" w:oddVBand="0" w:evenVBand="0" w:oddHBand="0" w:evenHBand="0" w:firstRowFirstColumn="0" w:firstRowLastColumn="0" w:lastRowFirstColumn="0" w:lastRowLastColumn="0"/>
                  <w:tcW w:w="0" w:type="auto"/>
                  <w:hideMark/>
                </w:tcPr>
                <w:p w14:paraId="29BF27F3" w14:textId="77777777" w:rsidR="008E22B6" w:rsidRPr="00BA343E" w:rsidRDefault="008E22B6" w:rsidP="008E22B6">
                  <w:pPr>
                    <w:jc w:val="both"/>
                    <w:rPr>
                      <w:sz w:val="16"/>
                      <w:szCs w:val="16"/>
                    </w:rPr>
                  </w:pPr>
                  <w:r w:rsidRPr="00BA343E">
                    <w:rPr>
                      <w:rStyle w:val="Forte"/>
                      <w:sz w:val="16"/>
                      <w:szCs w:val="16"/>
                    </w:rPr>
                    <w:t>TENA — Teste de Nomeação Automática</w:t>
                  </w:r>
                </w:p>
              </w:tc>
              <w:tc>
                <w:tcPr>
                  <w:tcW w:w="0" w:type="auto"/>
                  <w:hideMark/>
                </w:tcPr>
                <w:p w14:paraId="256C617B" w14:textId="77777777" w:rsidR="008E22B6" w:rsidRPr="00BA343E" w:rsidRDefault="008E22B6" w:rsidP="008E22B6">
                  <w:pPr>
                    <w:jc w:val="both"/>
                    <w:cnfStyle w:val="000000000000" w:firstRow="0" w:lastRow="0" w:firstColumn="0" w:lastColumn="0" w:oddVBand="0" w:evenVBand="0" w:oddHBand="0" w:evenHBand="0" w:firstRowFirstColumn="0" w:firstRowLastColumn="0" w:lastRowFirstColumn="0" w:lastRowLastColumn="0"/>
                    <w:rPr>
                      <w:sz w:val="16"/>
                      <w:szCs w:val="16"/>
                    </w:rPr>
                  </w:pPr>
                  <w:r w:rsidRPr="00BA343E">
                    <w:rPr>
                      <w:sz w:val="16"/>
                      <w:szCs w:val="16"/>
                    </w:rPr>
                    <w:t>Instrumento que avalia a velocidade e a precisão da nomeação automática em crianças, sendo de grande relevância na identificação precoce de riscos relacionados às dificuldades de leitura e aprendizagem.</w:t>
                  </w:r>
                </w:p>
              </w:tc>
            </w:tr>
            <w:tr w:rsidR="008E22B6" w:rsidRPr="00BA343E" w14:paraId="5AF6FB08" w14:textId="77777777" w:rsidTr="008E22B6">
              <w:tc>
                <w:tcPr>
                  <w:cnfStyle w:val="001000000000" w:firstRow="0" w:lastRow="0" w:firstColumn="1" w:lastColumn="0" w:oddVBand="0" w:evenVBand="0" w:oddHBand="0" w:evenHBand="0" w:firstRowFirstColumn="0" w:firstRowLastColumn="0" w:lastRowFirstColumn="0" w:lastRowLastColumn="0"/>
                  <w:tcW w:w="0" w:type="auto"/>
                  <w:hideMark/>
                </w:tcPr>
                <w:p w14:paraId="5D53A954" w14:textId="77777777" w:rsidR="008E22B6" w:rsidRPr="00BA343E" w:rsidRDefault="008E22B6" w:rsidP="008E22B6">
                  <w:pPr>
                    <w:jc w:val="both"/>
                    <w:rPr>
                      <w:sz w:val="16"/>
                      <w:szCs w:val="16"/>
                    </w:rPr>
                  </w:pPr>
                  <w:r w:rsidRPr="00BA343E">
                    <w:rPr>
                      <w:rStyle w:val="Forte"/>
                      <w:sz w:val="16"/>
                      <w:szCs w:val="16"/>
                    </w:rPr>
                    <w:lastRenderedPageBreak/>
                    <w:t>TIME-R — Teste Infantil de Memória</w:t>
                  </w:r>
                </w:p>
              </w:tc>
              <w:tc>
                <w:tcPr>
                  <w:tcW w:w="0" w:type="auto"/>
                  <w:hideMark/>
                </w:tcPr>
                <w:p w14:paraId="6D93D248" w14:textId="77777777" w:rsidR="008E22B6" w:rsidRPr="00BA343E" w:rsidRDefault="008E22B6" w:rsidP="008E22B6">
                  <w:pPr>
                    <w:jc w:val="both"/>
                    <w:cnfStyle w:val="000000000000" w:firstRow="0" w:lastRow="0" w:firstColumn="0" w:lastColumn="0" w:oddVBand="0" w:evenVBand="0" w:oddHBand="0" w:evenHBand="0" w:firstRowFirstColumn="0" w:firstRowLastColumn="0" w:lastRowFirstColumn="0" w:lastRowLastColumn="0"/>
                    <w:rPr>
                      <w:sz w:val="16"/>
                      <w:szCs w:val="16"/>
                    </w:rPr>
                  </w:pPr>
                  <w:r w:rsidRPr="00BA343E">
                    <w:rPr>
                      <w:sz w:val="16"/>
                      <w:szCs w:val="16"/>
                    </w:rPr>
                    <w:t>Instrumento que avalia os processos subjacentes à memória de curto prazo, com ênfase nos componentes fonológico e visuoespacial da memória de trabalho.</w:t>
                  </w:r>
                </w:p>
              </w:tc>
            </w:tr>
            <w:tr w:rsidR="008E22B6" w:rsidRPr="00BA343E" w14:paraId="504106C1" w14:textId="77777777" w:rsidTr="008E22B6">
              <w:tc>
                <w:tcPr>
                  <w:cnfStyle w:val="001000000000" w:firstRow="0" w:lastRow="0" w:firstColumn="1" w:lastColumn="0" w:oddVBand="0" w:evenVBand="0" w:oddHBand="0" w:evenHBand="0" w:firstRowFirstColumn="0" w:firstRowLastColumn="0" w:lastRowFirstColumn="0" w:lastRowLastColumn="0"/>
                  <w:tcW w:w="0" w:type="auto"/>
                  <w:hideMark/>
                </w:tcPr>
                <w:p w14:paraId="50094AE1" w14:textId="77777777" w:rsidR="008E22B6" w:rsidRPr="00BA343E" w:rsidRDefault="008E22B6" w:rsidP="008E22B6">
                  <w:pPr>
                    <w:jc w:val="both"/>
                    <w:rPr>
                      <w:sz w:val="16"/>
                      <w:szCs w:val="16"/>
                    </w:rPr>
                  </w:pPr>
                  <w:r w:rsidRPr="00BA343E">
                    <w:rPr>
                      <w:rStyle w:val="Forte"/>
                      <w:sz w:val="16"/>
                      <w:szCs w:val="16"/>
                    </w:rPr>
                    <w:t>CMMS-3 — Escala de Maturidade Mental Colúmbia 3</w:t>
                  </w:r>
                </w:p>
              </w:tc>
              <w:tc>
                <w:tcPr>
                  <w:tcW w:w="0" w:type="auto"/>
                  <w:hideMark/>
                </w:tcPr>
                <w:p w14:paraId="0F8A85F0" w14:textId="77777777" w:rsidR="008E22B6" w:rsidRPr="00BA343E" w:rsidRDefault="008E22B6" w:rsidP="008E22B6">
                  <w:pPr>
                    <w:jc w:val="both"/>
                    <w:cnfStyle w:val="000000000000" w:firstRow="0" w:lastRow="0" w:firstColumn="0" w:lastColumn="0" w:oddVBand="0" w:evenVBand="0" w:oddHBand="0" w:evenHBand="0" w:firstRowFirstColumn="0" w:firstRowLastColumn="0" w:lastRowFirstColumn="0" w:lastRowLastColumn="0"/>
                    <w:rPr>
                      <w:sz w:val="16"/>
                      <w:szCs w:val="16"/>
                    </w:rPr>
                  </w:pPr>
                  <w:r w:rsidRPr="00BA343E">
                    <w:rPr>
                      <w:sz w:val="16"/>
                      <w:szCs w:val="16"/>
                    </w:rPr>
                    <w:t>Instrumento não verbal que tem como objetivo avaliar a capacidade de raciocínio geral de crianças, com destaque para o raciocínio classificatório e a capacidade de abstração.</w:t>
                  </w:r>
                </w:p>
              </w:tc>
            </w:tr>
            <w:tr w:rsidR="008E22B6" w:rsidRPr="00BA343E" w14:paraId="794B53ED" w14:textId="77777777" w:rsidTr="008E22B6">
              <w:tc>
                <w:tcPr>
                  <w:cnfStyle w:val="001000000000" w:firstRow="0" w:lastRow="0" w:firstColumn="1" w:lastColumn="0" w:oddVBand="0" w:evenVBand="0" w:oddHBand="0" w:evenHBand="0" w:firstRowFirstColumn="0" w:firstRowLastColumn="0" w:lastRowFirstColumn="0" w:lastRowLastColumn="0"/>
                  <w:tcW w:w="0" w:type="auto"/>
                  <w:hideMark/>
                </w:tcPr>
                <w:p w14:paraId="69ACE74A" w14:textId="77777777" w:rsidR="008E22B6" w:rsidRPr="00BA343E" w:rsidRDefault="008E22B6" w:rsidP="008E22B6">
                  <w:pPr>
                    <w:jc w:val="both"/>
                    <w:rPr>
                      <w:sz w:val="16"/>
                      <w:szCs w:val="16"/>
                    </w:rPr>
                  </w:pPr>
                  <w:r w:rsidRPr="00BA343E">
                    <w:rPr>
                      <w:rStyle w:val="Forte"/>
                      <w:sz w:val="16"/>
                      <w:szCs w:val="16"/>
                    </w:rPr>
                    <w:t xml:space="preserve">CPM — Matrizes Progressivas Coloridas de </w:t>
                  </w:r>
                  <w:proofErr w:type="spellStart"/>
                  <w:r w:rsidRPr="00BA343E">
                    <w:rPr>
                      <w:rStyle w:val="Forte"/>
                      <w:sz w:val="16"/>
                      <w:szCs w:val="16"/>
                    </w:rPr>
                    <w:t>Raven</w:t>
                  </w:r>
                  <w:proofErr w:type="spellEnd"/>
                </w:p>
              </w:tc>
              <w:tc>
                <w:tcPr>
                  <w:tcW w:w="0" w:type="auto"/>
                  <w:hideMark/>
                </w:tcPr>
                <w:p w14:paraId="2931DF2C" w14:textId="77777777" w:rsidR="008E22B6" w:rsidRPr="00BA343E" w:rsidRDefault="008E22B6" w:rsidP="008E22B6">
                  <w:pPr>
                    <w:jc w:val="both"/>
                    <w:cnfStyle w:val="000000000000" w:firstRow="0" w:lastRow="0" w:firstColumn="0" w:lastColumn="0" w:oddVBand="0" w:evenVBand="0" w:oddHBand="0" w:evenHBand="0" w:firstRowFirstColumn="0" w:firstRowLastColumn="0" w:lastRowFirstColumn="0" w:lastRowLastColumn="0"/>
                    <w:rPr>
                      <w:sz w:val="16"/>
                      <w:szCs w:val="16"/>
                    </w:rPr>
                  </w:pPr>
                  <w:r w:rsidRPr="00BA343E">
                    <w:rPr>
                      <w:sz w:val="16"/>
                      <w:szCs w:val="16"/>
                    </w:rPr>
                    <w:t xml:space="preserve">Instrumento destinado a mensurar a inteligência geral (Fator g), fornecendo informações sobre a capacidade </w:t>
                  </w:r>
                  <w:proofErr w:type="spellStart"/>
                  <w:r w:rsidRPr="00BA343E">
                    <w:rPr>
                      <w:sz w:val="16"/>
                      <w:szCs w:val="16"/>
                    </w:rPr>
                    <w:t>edutiva</w:t>
                  </w:r>
                  <w:proofErr w:type="spellEnd"/>
                  <w:r w:rsidRPr="00BA343E">
                    <w:rPr>
                      <w:sz w:val="16"/>
                      <w:szCs w:val="16"/>
                    </w:rPr>
                    <w:t xml:space="preserve"> e o raciocínio analógico não verbal.</w:t>
                  </w:r>
                </w:p>
              </w:tc>
            </w:tr>
            <w:tr w:rsidR="008E22B6" w:rsidRPr="00BA343E" w14:paraId="2DF9B294" w14:textId="77777777" w:rsidTr="008E22B6">
              <w:tc>
                <w:tcPr>
                  <w:cnfStyle w:val="001000000000" w:firstRow="0" w:lastRow="0" w:firstColumn="1" w:lastColumn="0" w:oddVBand="0" w:evenVBand="0" w:oddHBand="0" w:evenHBand="0" w:firstRowFirstColumn="0" w:firstRowLastColumn="0" w:lastRowFirstColumn="0" w:lastRowLastColumn="0"/>
                  <w:tcW w:w="0" w:type="auto"/>
                  <w:hideMark/>
                </w:tcPr>
                <w:p w14:paraId="59DFAD19" w14:textId="77777777" w:rsidR="008E22B6" w:rsidRPr="00BA343E" w:rsidRDefault="008E22B6" w:rsidP="008E22B6">
                  <w:pPr>
                    <w:jc w:val="both"/>
                    <w:rPr>
                      <w:sz w:val="16"/>
                      <w:szCs w:val="16"/>
                    </w:rPr>
                  </w:pPr>
                  <w:r w:rsidRPr="00BA343E">
                    <w:rPr>
                      <w:rStyle w:val="Forte"/>
                      <w:sz w:val="16"/>
                      <w:szCs w:val="16"/>
                    </w:rPr>
                    <w:t>SON-R 2½–7[A] — Teste Não Verbal de Inteligência</w:t>
                  </w:r>
                </w:p>
              </w:tc>
              <w:tc>
                <w:tcPr>
                  <w:tcW w:w="0" w:type="auto"/>
                  <w:hideMark/>
                </w:tcPr>
                <w:p w14:paraId="7500779D" w14:textId="77777777" w:rsidR="008E22B6" w:rsidRPr="00BA343E" w:rsidRDefault="008E22B6" w:rsidP="008E22B6">
                  <w:pPr>
                    <w:jc w:val="both"/>
                    <w:cnfStyle w:val="000000000000" w:firstRow="0" w:lastRow="0" w:firstColumn="0" w:lastColumn="0" w:oddVBand="0" w:evenVBand="0" w:oddHBand="0" w:evenHBand="0" w:firstRowFirstColumn="0" w:firstRowLastColumn="0" w:lastRowFirstColumn="0" w:lastRowLastColumn="0"/>
                    <w:rPr>
                      <w:sz w:val="16"/>
                      <w:szCs w:val="16"/>
                    </w:rPr>
                  </w:pPr>
                  <w:r w:rsidRPr="00BA343E">
                    <w:rPr>
                      <w:sz w:val="16"/>
                      <w:szCs w:val="16"/>
                    </w:rPr>
                    <w:t xml:space="preserve">Instrumento de avaliação geral do desenvolvimento e das habilidades cognitivas, composto por quatro </w:t>
                  </w:r>
                  <w:proofErr w:type="spellStart"/>
                  <w:r w:rsidRPr="00BA343E">
                    <w:rPr>
                      <w:sz w:val="16"/>
                      <w:szCs w:val="16"/>
                    </w:rPr>
                    <w:t>subtestes</w:t>
                  </w:r>
                  <w:proofErr w:type="spellEnd"/>
                  <w:r w:rsidRPr="00BA343E">
                    <w:rPr>
                      <w:sz w:val="16"/>
                      <w:szCs w:val="16"/>
                    </w:rPr>
                    <w:t xml:space="preserve"> que investigam habilidades espaciais, </w:t>
                  </w:r>
                  <w:proofErr w:type="spellStart"/>
                  <w:r w:rsidRPr="00BA343E">
                    <w:rPr>
                      <w:sz w:val="16"/>
                      <w:szCs w:val="16"/>
                    </w:rPr>
                    <w:t>visuomotoras</w:t>
                  </w:r>
                  <w:proofErr w:type="spellEnd"/>
                  <w:r w:rsidRPr="00BA343E">
                    <w:rPr>
                      <w:sz w:val="16"/>
                      <w:szCs w:val="16"/>
                    </w:rPr>
                    <w:t>, raciocínio abstrato e raciocínio concreto.</w:t>
                  </w:r>
                </w:p>
              </w:tc>
            </w:tr>
          </w:tbl>
          <w:p w14:paraId="5F44AADC" w14:textId="77777777" w:rsidR="008E22B6" w:rsidRPr="00BA343E" w:rsidRDefault="008E22B6">
            <w:pPr>
              <w:rPr>
                <w:sz w:val="16"/>
                <w:szCs w:val="16"/>
              </w:rPr>
            </w:pPr>
          </w:p>
        </w:tc>
      </w:tr>
    </w:tbl>
    <w:p w14:paraId="693B31C2" w14:textId="77777777" w:rsidR="00664F5C" w:rsidRPr="00BA343E" w:rsidRDefault="00664F5C" w:rsidP="00710F92">
      <w:pPr>
        <w:jc w:val="both"/>
        <w:rPr>
          <w:rFonts w:asciiTheme="majorHAnsi" w:hAnsiTheme="majorHAnsi" w:cstheme="majorHAnsi"/>
          <w:b/>
          <w:bCs/>
          <w:color w:val="000000" w:themeColor="text1"/>
          <w:sz w:val="16"/>
          <w:szCs w:val="16"/>
          <w:highlight w:val="cyan"/>
        </w:rPr>
      </w:pPr>
    </w:p>
    <w:tbl>
      <w:tblPr>
        <w:tblStyle w:val="TabeladeGrade1Clara-nfase41"/>
        <w:tblW w:w="0" w:type="auto"/>
        <w:tblLook w:val="04A0" w:firstRow="1" w:lastRow="0" w:firstColumn="1" w:lastColumn="0" w:noHBand="0" w:noVBand="1"/>
      </w:tblPr>
      <w:tblGrid>
        <w:gridCol w:w="8494"/>
      </w:tblGrid>
      <w:tr w:rsidR="00BA343E" w:rsidRPr="00BA343E" w14:paraId="2EB2267C" w14:textId="77777777" w:rsidTr="00BA34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tcPr>
          <w:p w14:paraId="2F4CB0AB" w14:textId="77777777" w:rsidR="00BA343E" w:rsidRDefault="00BA343E" w:rsidP="00D92FCA">
            <w:pPr>
              <w:jc w:val="both"/>
              <w:rPr>
                <w:rFonts w:asciiTheme="majorHAnsi" w:hAnsiTheme="majorHAnsi" w:cstheme="majorHAnsi"/>
                <w:b w:val="0"/>
                <w:bCs w:val="0"/>
                <w:color w:val="4472C4" w:themeColor="accent1"/>
                <w:sz w:val="24"/>
                <w:szCs w:val="24"/>
              </w:rPr>
            </w:pPr>
            <w:r w:rsidRPr="00BA343E">
              <w:rPr>
                <w:rFonts w:asciiTheme="majorHAnsi" w:hAnsiTheme="majorHAnsi" w:cstheme="majorHAnsi"/>
                <w:color w:val="4472C4" w:themeColor="accent1"/>
                <w:sz w:val="24"/>
                <w:szCs w:val="24"/>
              </w:rPr>
              <w:t xml:space="preserve">Entrevista de </w:t>
            </w:r>
            <w:r w:rsidR="008071EC" w:rsidRPr="00BA343E">
              <w:rPr>
                <w:rFonts w:asciiTheme="majorHAnsi" w:hAnsiTheme="majorHAnsi" w:cstheme="majorHAnsi"/>
                <w:color w:val="4472C4" w:themeColor="accent1"/>
                <w:sz w:val="24"/>
                <w:szCs w:val="24"/>
              </w:rPr>
              <w:t xml:space="preserve">Anamnese </w:t>
            </w:r>
            <w:r w:rsidR="008071EC">
              <w:rPr>
                <w:rFonts w:asciiTheme="majorHAnsi" w:hAnsiTheme="majorHAnsi" w:cstheme="majorHAnsi"/>
                <w:color w:val="4472C4" w:themeColor="accent1"/>
                <w:sz w:val="24"/>
                <w:szCs w:val="24"/>
              </w:rPr>
              <w:t>e</w:t>
            </w:r>
            <w:r>
              <w:rPr>
                <w:rFonts w:asciiTheme="majorHAnsi" w:hAnsiTheme="majorHAnsi" w:cstheme="majorHAnsi"/>
                <w:color w:val="4472C4" w:themeColor="accent1"/>
                <w:sz w:val="24"/>
                <w:szCs w:val="24"/>
              </w:rPr>
              <w:t xml:space="preserve"> </w:t>
            </w:r>
            <w:r w:rsidRPr="00BA343E">
              <w:rPr>
                <w:rFonts w:asciiTheme="majorHAnsi" w:hAnsiTheme="majorHAnsi" w:cstheme="majorHAnsi"/>
                <w:color w:val="4472C4" w:themeColor="accent1"/>
                <w:sz w:val="24"/>
                <w:szCs w:val="24"/>
              </w:rPr>
              <w:t>Dados Relevantes</w:t>
            </w:r>
          </w:p>
          <w:p w14:paraId="160DE90C" w14:textId="2A6CE9A9" w:rsidR="00C63CAA" w:rsidRPr="00BA343E" w:rsidRDefault="00C63CAA" w:rsidP="00D92FCA">
            <w:pPr>
              <w:jc w:val="both"/>
              <w:rPr>
                <w:rFonts w:asciiTheme="majorHAnsi" w:hAnsiTheme="majorHAnsi" w:cstheme="majorHAnsi"/>
                <w:color w:val="4472C4" w:themeColor="accent1"/>
                <w:sz w:val="24"/>
                <w:szCs w:val="24"/>
              </w:rPr>
            </w:pPr>
          </w:p>
        </w:tc>
      </w:tr>
    </w:tbl>
    <w:p w14:paraId="2536B4E2" w14:textId="77777777" w:rsidR="008E22B6" w:rsidRDefault="008E22B6" w:rsidP="00D92146">
      <w:pPr>
        <w:pStyle w:val="font-claude-response-body"/>
        <w:jc w:val="both"/>
      </w:pPr>
      <w:r>
        <w:t>João Guilherme Lázaro da Silva, cinco anos e seis meses de idade, reside com os pais, Patrícia Kelly Lázaro Oliveira, 34 anos, auxiliar de cozinha, e Ítalo Thiago da Silva Maia, 36 anos, soldador, ambos com ensino médio completo e em união conjugal há 16 anos. A criança possui um irmão mais velho de 14 anos. No período vespertino, João Guilherme permanece na residência do avô paterno, configurando uma dinâmica de cuidado compartilhado. O pai exerce atividade laboral em outra cidade durante a semana, retornando à família aos finais de semana, o que implica uma presença paterna intermitente no cotidiano da criança. Do ponto de vista do histórico familiar, foi referido, na linhagem paterna, histórico de ansiedade e depressão em parentes próximos, dado relevante para a compreensão do funcionamento emocional e da predisposição constitucional da criança.</w:t>
      </w:r>
    </w:p>
    <w:p w14:paraId="3EC61306" w14:textId="77777777" w:rsidR="008E22B6" w:rsidRDefault="008E22B6" w:rsidP="00D92146">
      <w:pPr>
        <w:pStyle w:val="font-claude-response-body"/>
        <w:jc w:val="both"/>
      </w:pPr>
      <w:r>
        <w:t>A gestação não foi planejada, porém foi plenamente desejada, sem relato de intercorrências emocionais significativas no período gestacional. O parto foi realizado por cesariana, com ocorrência de hemorragia no pós-parto, prontamente controlada. Ao nascer, João Guilherme chorou espontaneamente, sem intercorrências neonatais relevantes. Foi amamentado até os três meses de vida, com introdução de mamadeira subsequente, mantida até os quatro anos de idade. A introdução alimentar ocorreu sem dificuldades, com boa aceitação de alimentos sólidos, sem seletividade alimentar. Atualmente apresenta peso e altura adequados para a faixa etária.</w:t>
      </w:r>
    </w:p>
    <w:p w14:paraId="4FD4AD9D" w14:textId="77777777" w:rsidR="008E22B6" w:rsidRDefault="008E22B6" w:rsidP="00D92146">
      <w:pPr>
        <w:pStyle w:val="font-claude-response-body"/>
        <w:jc w:val="both"/>
      </w:pPr>
      <w:r>
        <w:t>O desenvolvimento motor seguiu curso típico, com aquisição da marcha aos nove meses de idade, dentro do esperado para o desenvolvimento neuromotor. Atualmente, João Guilherme demonstra boa coordenação motora ampla, sendo capaz de andar de bicicleta sem rodinhas e engajar-se em atividades que exigem destreza locomotora, como jogar bola. Não há relato de atrasos ou alterações motoras significativas ao longo do desenvolvimento.</w:t>
      </w:r>
    </w:p>
    <w:p w14:paraId="2D15311C" w14:textId="77777777" w:rsidR="008E22B6" w:rsidRDefault="008E22B6" w:rsidP="00D92146">
      <w:pPr>
        <w:pStyle w:val="font-claude-response-body"/>
        <w:jc w:val="both"/>
      </w:pPr>
      <w:r>
        <w:t>No que se refere ao desenvolvimento da linguagem, os responsáveis relatam que a aquisição da fala ocorreu dentro do esperado para a faixa etária. Descrevem João Guilherme como uma criança comunicativa, que "fala tudo" e narra acontecimentos com clareza e desenvoltura. Não há histórico de atraso expressivo ou receptivo na aquisição da linguagem. A compreensão de comandos simples encontra-se preservada, embora, em contextos de desatenção elevada ou de frustração, a criança possa aparentar resistência ou dificuldade em executar as solicitações, o que parece refletir mais um componente atencional e regulatório do que propriamente um comprometimento compreensivo.</w:t>
      </w:r>
    </w:p>
    <w:p w14:paraId="2109C72E" w14:textId="77777777" w:rsidR="008E22B6" w:rsidRDefault="008E22B6" w:rsidP="00D92146">
      <w:pPr>
        <w:pStyle w:val="font-claude-response-body"/>
        <w:jc w:val="both"/>
      </w:pPr>
      <w:r>
        <w:lastRenderedPageBreak/>
        <w:t>João Guilherme iniciou a vida escolar aos dois anos de idade. Atualmente frequenta a Educação Infantil IV, em turno regular. Segundo os relatos, a criança demonstra habilidades iniciais compatíveis com sua faixa etária, reconhecendo letras do alfabeto, identificando cores em língua inglesa e escrevendo o próprio nome. Contudo, apresenta dificuldades significativas em manter atenção sustentada durante as atividades propostas, necessitando que seu nome seja chamado repetidamente para retomar o engajamento. Observa-se resistência diante de tarefas estruturadas e baixa tolerância à frustração quando percebe dificuldade ou limitação diante das demandas. A resistência à escrita e a baixa persistência em atividades que exigem maior esforço cognitivo são apontadas como características frequentes no contexto escolar, sendo necessária mediação constante e uso de reforço positivo para que João Guilherme conclua as atividades propostas.</w:t>
      </w:r>
    </w:p>
    <w:p w14:paraId="0F2AF88B" w14:textId="77777777" w:rsidR="008E22B6" w:rsidRDefault="008E22B6" w:rsidP="00D92146">
      <w:pPr>
        <w:pStyle w:val="font-claude-response-body"/>
        <w:jc w:val="both"/>
      </w:pPr>
      <w:r>
        <w:t>No âmbito comportamental e socioemocional, João Guilherme demonstra marcante necessidade de atenção e reconhecimento, desejando frequentemente ocupar posição central nas interações e atividades. Quando contrariado ou diante de frustrações, pode apresentar reações emocionais intensas e desproporcionais ao contexto, incluindo choro, comportamento de jogar-se ao chão, pequenas agressões físicas como tapas leves, cuspir e verbalização de frases de conteúdo dramático — como "vou morrer" —, sugestivas de dificuldades nos processos de regulação emocional. Tais comportamentos foram observados tanto no contexto escolar quanto doméstico. Em ambiente estruturado, evidencia agitação psicomotora, dificuldade em permanecer sentado por períodos prolongados e tendência acentuada à distração por estímulos externos. Com os pais e figuras de vínculo, demonstra afetividade e comportamento carinhoso.</w:t>
      </w:r>
    </w:p>
    <w:p w14:paraId="7E8DB53F" w14:textId="77777777" w:rsidR="008E22B6" w:rsidRDefault="008E22B6" w:rsidP="00D92146">
      <w:pPr>
        <w:pStyle w:val="font-claude-response-body"/>
        <w:jc w:val="both"/>
      </w:pPr>
      <w:r>
        <w:t>No que tange à interação social, João Guilherme apresenta dificuldades de interação com pares no contexto escolar, embora em ambientes menos estruturados e com figuras conhecidas demonstre maior capacidade de estabelecer vínculo e engajamento relacional. Esse padrão pode sugerir uma influência significativa da demanda cognitiva e regulatória imposta pelos contextos formais sobre a qualidade das interações sociais da criança.</w:t>
      </w:r>
    </w:p>
    <w:p w14:paraId="0D6F3B66" w14:textId="2D06F221" w:rsidR="008E22B6" w:rsidRPr="00BA343E" w:rsidRDefault="008E22B6" w:rsidP="00BA343E">
      <w:pPr>
        <w:pStyle w:val="font-claude-response-body"/>
        <w:jc w:val="both"/>
      </w:pPr>
      <w:r>
        <w:t>Em relação ao sono, foi relatado medo ao adormecer, com referência a receios de figuras imaginárias, havendo preferência por dormir acompanhado. Não foram relatadas estereotipias motoras evidentes. Entretanto, observa-se certa rigidez comportamental expressa pela necessidade de centralidade e pela dificuldade em flexibilizar expectativas nas interações. No aspecto sensorial, João Guilherme demonstra sensibilidade a sons de alta intensidade, respondendo com a oclusão das orelhas diante de estímulos sonoros intensos, o que aponta para um possível processamento sensorial com limiar rebaixado para estímulos auditivos. Os interesses predominantes incluem atividades motoras amplas, como jogar bola e pedalar, além de jogos eletrônicos simples.</w:t>
      </w:r>
    </w:p>
    <w:tbl>
      <w:tblPr>
        <w:tblStyle w:val="TabeladeGrade1Clara-nfase41"/>
        <w:tblW w:w="0" w:type="auto"/>
        <w:tblLook w:val="04A0" w:firstRow="1" w:lastRow="0" w:firstColumn="1" w:lastColumn="0" w:noHBand="0" w:noVBand="1"/>
      </w:tblPr>
      <w:tblGrid>
        <w:gridCol w:w="8494"/>
      </w:tblGrid>
      <w:tr w:rsidR="00BA343E" w:rsidRPr="00BA343E" w14:paraId="5FBF18A6" w14:textId="77777777" w:rsidTr="00BA34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tcPr>
          <w:p w14:paraId="38C7B031" w14:textId="77777777" w:rsidR="00BA343E" w:rsidRPr="00BA343E" w:rsidRDefault="00BA343E" w:rsidP="00C97413">
            <w:pPr>
              <w:jc w:val="both"/>
              <w:rPr>
                <w:rFonts w:ascii="Times New Roman" w:hAnsi="Times New Roman" w:cs="Times New Roman"/>
                <w:color w:val="4472C4" w:themeColor="accent1"/>
                <w:sz w:val="24"/>
                <w:szCs w:val="24"/>
              </w:rPr>
            </w:pPr>
            <w:bookmarkStart w:id="3" w:name="_Hlk225762496"/>
            <w:r w:rsidRPr="00BA343E">
              <w:rPr>
                <w:rFonts w:ascii="Times New Roman" w:hAnsi="Times New Roman" w:cs="Times New Roman"/>
                <w:color w:val="4472C4" w:themeColor="accent1"/>
                <w:sz w:val="24"/>
                <w:szCs w:val="24"/>
              </w:rPr>
              <w:t>Relatório escolar:</w:t>
            </w:r>
          </w:p>
        </w:tc>
      </w:tr>
    </w:tbl>
    <w:bookmarkEnd w:id="3"/>
    <w:p w14:paraId="3EC8B19C" w14:textId="77777777" w:rsidR="00F520B6" w:rsidRPr="00F520B6" w:rsidRDefault="00F520B6" w:rsidP="00F520B6">
      <w:pPr>
        <w:spacing w:before="100" w:beforeAutospacing="1" w:after="100" w:afterAutospacing="1" w:line="240" w:lineRule="auto"/>
        <w:jc w:val="both"/>
        <w:rPr>
          <w:rFonts w:ascii="Times New Roman" w:eastAsia="Times New Roman" w:hAnsi="Times New Roman" w:cs="Times New Roman"/>
          <w:sz w:val="24"/>
          <w:szCs w:val="24"/>
          <w:lang w:eastAsia="pt-BR"/>
        </w:rPr>
      </w:pPr>
      <w:r w:rsidRPr="00F520B6">
        <w:rPr>
          <w:rFonts w:ascii="Times New Roman" w:eastAsia="Times New Roman" w:hAnsi="Times New Roman" w:cs="Times New Roman"/>
          <w:sz w:val="24"/>
          <w:szCs w:val="24"/>
          <w:lang w:eastAsia="pt-BR"/>
        </w:rPr>
        <w:t xml:space="preserve">João Guilherme apresenta um desenvolvimento acadêmico bastante positivo, demonstrando grande interesse pelas atividades propostas em sala de aula. É uma criança curiosa, inteligente e com facilidade de aprendizagem. Reconhece letras e números com segurança, participa das atividades de leitura e escrita iniciais e revela habilidade para o desenho, evidenciando boa coordenação motora fina. Em suas produções gráficas, organiza adequadamente o espaço no papel, utiliza traços firmes e demonstra criatividade. </w:t>
      </w:r>
      <w:r w:rsidRPr="00F520B6">
        <w:rPr>
          <w:rFonts w:ascii="Times New Roman" w:eastAsia="Times New Roman" w:hAnsi="Times New Roman" w:cs="Times New Roman"/>
          <w:sz w:val="24"/>
          <w:szCs w:val="24"/>
          <w:lang w:eastAsia="pt-BR"/>
        </w:rPr>
        <w:lastRenderedPageBreak/>
        <w:t>Quando motivado, realiza as tarefas com qualidade e rapidez, apresentando raciocínio ágil e boa compreensão dos conteúdos trabalhados.</w:t>
      </w:r>
    </w:p>
    <w:p w14:paraId="3452912D" w14:textId="77777777" w:rsidR="00F520B6" w:rsidRPr="00F520B6" w:rsidRDefault="00F520B6" w:rsidP="00F520B6">
      <w:pPr>
        <w:spacing w:before="100" w:beforeAutospacing="1" w:after="100" w:afterAutospacing="1" w:line="240" w:lineRule="auto"/>
        <w:jc w:val="both"/>
        <w:rPr>
          <w:rFonts w:ascii="Times New Roman" w:eastAsia="Times New Roman" w:hAnsi="Times New Roman" w:cs="Times New Roman"/>
          <w:sz w:val="24"/>
          <w:szCs w:val="24"/>
          <w:lang w:eastAsia="pt-BR"/>
        </w:rPr>
      </w:pPr>
      <w:r w:rsidRPr="00F520B6">
        <w:rPr>
          <w:rFonts w:ascii="Times New Roman" w:eastAsia="Times New Roman" w:hAnsi="Times New Roman" w:cs="Times New Roman"/>
          <w:sz w:val="24"/>
          <w:szCs w:val="24"/>
          <w:lang w:eastAsia="pt-BR"/>
        </w:rPr>
        <w:t>No âmbito social, convive bem com os colegas e demonstra vontade de participar das brincadeiras e atividades coletivas. Entretanto, observam-se comportamentos que exigem maior atenção. Em alguns momentos, realiza brincadeiras inadequadas para a faixa etária, utiliza palavras impróprias e pode empurrar ou bater nos colegas durante interações que fogem ao seu controle. É comum agir por impulso, especialmente em situações de conflito ou quando deseja algo de forma imediata. Apesar disso, é querido pelos colegas e busca estar inserido no grupo, embora, por vezes, suas atitudes dificultem a harmonização das brincadeiras.</w:t>
      </w:r>
    </w:p>
    <w:p w14:paraId="5E984D94" w14:textId="77777777" w:rsidR="00F520B6" w:rsidRPr="00F520B6" w:rsidRDefault="00F520B6" w:rsidP="00F520B6">
      <w:pPr>
        <w:spacing w:before="100" w:beforeAutospacing="1" w:after="100" w:afterAutospacing="1" w:line="240" w:lineRule="auto"/>
        <w:jc w:val="both"/>
        <w:rPr>
          <w:rFonts w:ascii="Times New Roman" w:eastAsia="Times New Roman" w:hAnsi="Times New Roman" w:cs="Times New Roman"/>
          <w:sz w:val="24"/>
          <w:szCs w:val="24"/>
          <w:lang w:eastAsia="pt-BR"/>
        </w:rPr>
      </w:pPr>
      <w:r w:rsidRPr="00F520B6">
        <w:rPr>
          <w:rFonts w:ascii="Times New Roman" w:eastAsia="Times New Roman" w:hAnsi="Times New Roman" w:cs="Times New Roman"/>
          <w:sz w:val="24"/>
          <w:szCs w:val="24"/>
          <w:lang w:eastAsia="pt-BR"/>
        </w:rPr>
        <w:t>Em relação à professora, João demonstra necessidade de atenção constante. Quando percebe a docente oferecendo carinho ou apoio a outra criança, tende a solicitar o mesmo tipo de atenção de forma imediata. Em sala, nem sempre atende prontamente aos comandos, necessitando de repetição das orientações ou de direcionamento mais próximo para retomar o foco. A inquietação é uma característica marcante, pois levanta-se com frequência, dispersa-se com facilidade e, por vezes, muda de atividade sem concluí-la, o que interfere no ritmo de participação e no aproveitamento das propostas que exigem maior permanência.</w:t>
      </w:r>
    </w:p>
    <w:p w14:paraId="13E505A1" w14:textId="77777777" w:rsidR="00F520B6" w:rsidRPr="00F520B6" w:rsidRDefault="00F520B6" w:rsidP="00F520B6">
      <w:pPr>
        <w:spacing w:before="100" w:beforeAutospacing="1" w:after="100" w:afterAutospacing="1" w:line="240" w:lineRule="auto"/>
        <w:jc w:val="both"/>
        <w:rPr>
          <w:rFonts w:ascii="Times New Roman" w:eastAsia="Times New Roman" w:hAnsi="Times New Roman" w:cs="Times New Roman"/>
          <w:sz w:val="24"/>
          <w:szCs w:val="24"/>
          <w:lang w:eastAsia="pt-BR"/>
        </w:rPr>
      </w:pPr>
      <w:r w:rsidRPr="00F520B6">
        <w:rPr>
          <w:rFonts w:ascii="Times New Roman" w:eastAsia="Times New Roman" w:hAnsi="Times New Roman" w:cs="Times New Roman"/>
          <w:sz w:val="24"/>
          <w:szCs w:val="24"/>
          <w:lang w:eastAsia="pt-BR"/>
        </w:rPr>
        <w:t>Do ponto de vista emocional, apresenta variações rápidas de humor. Mostra-se carinhoso, afetuoso e disposto a colaborar em muitos momentos; contudo, diante de frustrações ou divergências nas brincadeiras, pode agir de forma impulsiva, elevar o tom de voz, utilizar palavras inadequadas ou recorrer a comportamentos agressivos.</w:t>
      </w:r>
    </w:p>
    <w:p w14:paraId="72834D30" w14:textId="6F42812C" w:rsidR="00F520B6" w:rsidRPr="00572ADD" w:rsidRDefault="00F520B6" w:rsidP="00572AD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F520B6">
        <w:rPr>
          <w:rFonts w:ascii="Times New Roman" w:eastAsia="Times New Roman" w:hAnsi="Times New Roman" w:cs="Times New Roman"/>
          <w:sz w:val="24"/>
          <w:szCs w:val="24"/>
          <w:lang w:eastAsia="pt-BR"/>
        </w:rPr>
        <w:t>Em síntese, trata-se de uma criança com grande potencial cognitivo e criativo, interessada e capaz de produzir trabalhos de excelente qualidade para sua faixa etária. No entanto, apresenta desafios importantes relacionados à autorregulação emocional e ao controle de impulsos, o que impacta sua interação com o grupo e sua adaptação às rotinas escolares. Considera-se valioso o acompanhamento psicológico, a fim de aprofundar a compreensão de suas necessidades e auxiliá-lo no desenvolvimento de habilidades socioemocionais, especialmente no que se refere ao respeito aos limites, à espera, ao autocontrole e à adequação das interações sociais.</w:t>
      </w:r>
    </w:p>
    <w:tbl>
      <w:tblPr>
        <w:tblStyle w:val="TabeladeGrade1Clara-nfase41"/>
        <w:tblW w:w="0" w:type="auto"/>
        <w:tblLook w:val="04A0" w:firstRow="1" w:lastRow="0" w:firstColumn="1" w:lastColumn="0" w:noHBand="0" w:noVBand="1"/>
      </w:tblPr>
      <w:tblGrid>
        <w:gridCol w:w="8494"/>
      </w:tblGrid>
      <w:tr w:rsidR="00D6653C" w:rsidRPr="00D6653C" w14:paraId="4EB202C2" w14:textId="77777777" w:rsidTr="00D665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tcPr>
          <w:p w14:paraId="47A98DCE" w14:textId="4FF5F0E6" w:rsidR="00D6653C" w:rsidRPr="00BA343E" w:rsidRDefault="00D6653C" w:rsidP="00425954">
            <w:pPr>
              <w:pStyle w:val="Ttulo3"/>
              <w:outlineLvl w:val="2"/>
              <w:rPr>
                <w:color w:val="4472C4" w:themeColor="accent1"/>
              </w:rPr>
            </w:pPr>
            <w:r w:rsidRPr="00BA343E">
              <w:rPr>
                <w:color w:val="4472C4" w:themeColor="accent1"/>
              </w:rPr>
              <w:t>Contribuições do Relatório Escolar</w:t>
            </w:r>
          </w:p>
        </w:tc>
      </w:tr>
    </w:tbl>
    <w:p w14:paraId="7D3DB37D" w14:textId="77777777" w:rsidR="00D92146" w:rsidRPr="00D6653C" w:rsidRDefault="00D92146" w:rsidP="00D6653C">
      <w:pPr>
        <w:pStyle w:val="font-claude-response-body"/>
        <w:jc w:val="both"/>
      </w:pPr>
      <w:r w:rsidRPr="00D6653C">
        <w:t>O relatório elaborado pela instituição de ensino de João Guilherme apresenta informações de elevada relevância clínica, que corroboram e ampliam os dados obtidos na entrevista de anamnese com a família, permitindo uma leitura mais abrangente do funcionamento da criança em contexto formal e estruturado.</w:t>
      </w:r>
    </w:p>
    <w:p w14:paraId="431BB92C" w14:textId="2821D12A" w:rsidR="00D92146" w:rsidRPr="00D6653C" w:rsidRDefault="00D92146" w:rsidP="00D6653C">
      <w:pPr>
        <w:pStyle w:val="font-claude-response-body"/>
        <w:jc w:val="both"/>
      </w:pPr>
      <w:r w:rsidRPr="00D6653C">
        <w:t xml:space="preserve">Do ponto de vista cognitivo e acadêmico, João Guilherme é descrito como uma criança </w:t>
      </w:r>
      <w:r w:rsidRPr="00D6653C">
        <w:rPr>
          <w:rStyle w:val="Forte"/>
        </w:rPr>
        <w:t>curiosa, inteligente e com facilidade de aprendizagem</w:t>
      </w:r>
      <w:r w:rsidRPr="00D6653C">
        <w:t xml:space="preserve">, que reconhece letras e números com segurança, participa de atividades de leitura e escrita iniciais e demonstra habilidade expressiva para o desenho, com boa organização espacial no papel, traços firmes e produção criativa. Quando motivado e engajado, realiza tarefas com qualidade e rapidez, evidenciando </w:t>
      </w:r>
      <w:r w:rsidRPr="00D6653C">
        <w:rPr>
          <w:rStyle w:val="Forte"/>
        </w:rPr>
        <w:t>raciocínio ágil e boa compreensão dos conteúdos trabalhados</w:t>
      </w:r>
      <w:r w:rsidRPr="00D6653C">
        <w:t xml:space="preserve">. Esses achados indicam um </w:t>
      </w:r>
      <w:r w:rsidRPr="00D6653C">
        <w:rPr>
          <w:rStyle w:val="Forte"/>
        </w:rPr>
        <w:t xml:space="preserve">potencial cognitivo preservado e compatível ou acima do </w:t>
      </w:r>
      <w:r w:rsidRPr="00D6653C">
        <w:rPr>
          <w:rStyle w:val="Forte"/>
        </w:rPr>
        <w:lastRenderedPageBreak/>
        <w:t>esperado para a faixa etária</w:t>
      </w:r>
      <w:r w:rsidRPr="00D6653C">
        <w:t>, reforçando a hipótese de que as dificuldades observadas não decorrem de limitação intelectual, mas de comprometimentos nos processos de regulação atencional e comportamental.</w:t>
      </w:r>
    </w:p>
    <w:p w14:paraId="199BA314" w14:textId="7BA264A5" w:rsidR="00D92146" w:rsidRPr="00D6653C" w:rsidRDefault="00D92146" w:rsidP="00D6653C">
      <w:pPr>
        <w:pStyle w:val="font-claude-response-body"/>
        <w:jc w:val="both"/>
      </w:pPr>
      <w:r w:rsidRPr="00D6653C">
        <w:t xml:space="preserve">No âmbito social, a escola relata que João Guilherme demonstra desejo genuíno de participar das brincadeiras e atividades coletivas, sendo descrito como querido pelos colegas. Contudo, observam-se comportamentos que comprometem a qualidade das interações, incluindo </w:t>
      </w:r>
      <w:r w:rsidRPr="00D6653C">
        <w:rPr>
          <w:rStyle w:val="Forte"/>
        </w:rPr>
        <w:t>condutas impulsivas em situações de conflito</w:t>
      </w:r>
      <w:r w:rsidRPr="00D6653C">
        <w:t xml:space="preserve">, uso de palavras inadequadas, brincadeiras incompatíveis com a faixa etária e episódios de agressividade física leve como empurrar ou bater em colegas especialmente em contextos nos quais perde o controle da situação ou não obtém o que deseja de forma imediata. Esse padrão é consistente com as informações fornecidas pela família e sugere </w:t>
      </w:r>
      <w:r w:rsidRPr="00D6653C">
        <w:rPr>
          <w:rStyle w:val="Forte"/>
        </w:rPr>
        <w:t>dificuldades nos mecanismos de controle inibitório e de regulação emocional</w:t>
      </w:r>
      <w:r w:rsidRPr="00D6653C">
        <w:t>, com impacto direto sobre a socialização e a adaptação às rotinas coletivas.</w:t>
      </w:r>
    </w:p>
    <w:p w14:paraId="02CC04CB" w14:textId="77777777" w:rsidR="00D92146" w:rsidRPr="00D6653C" w:rsidRDefault="00D92146" w:rsidP="00D6653C">
      <w:pPr>
        <w:pStyle w:val="font-claude-response-body"/>
        <w:jc w:val="both"/>
      </w:pPr>
      <w:r w:rsidRPr="00D6653C">
        <w:t xml:space="preserve">Em relação à professora, João Guilherme demonstra </w:t>
      </w:r>
      <w:r w:rsidRPr="00D6653C">
        <w:rPr>
          <w:rStyle w:val="Forte"/>
        </w:rPr>
        <w:t>necessidade marcante de atenção individualizada e de validação afetiva</w:t>
      </w:r>
      <w:r w:rsidRPr="00D6653C">
        <w:t xml:space="preserve">, reagindo com prontidão quando percebe a docente direcionando atenção ou afeto a outra criança. Não responde prontamente aos comandos instrucionais, necessitando de repetição das orientações e de direcionamento próximo para retomar o foco nas atividades. A escola descreve ainda </w:t>
      </w:r>
      <w:r w:rsidRPr="00D6653C">
        <w:rPr>
          <w:rStyle w:val="Forte"/>
        </w:rPr>
        <w:t>agitação psicomotora evidente</w:t>
      </w:r>
      <w:r w:rsidRPr="00D6653C">
        <w:t>, com levantamentos frequentes do lugar, dispersão facilitada por estímulos externos e tendência a abandonar atividades sem concluí-las, comprometendo o ritmo de participação e o aproveitamento nas propostas que exigem maior permanência e esforço sustentado.</w:t>
      </w:r>
    </w:p>
    <w:p w14:paraId="67E0A102" w14:textId="77777777" w:rsidR="00D92146" w:rsidRPr="00D6653C" w:rsidRDefault="00D92146" w:rsidP="00D6653C">
      <w:pPr>
        <w:pStyle w:val="font-claude-response-body"/>
        <w:jc w:val="both"/>
      </w:pPr>
      <w:r w:rsidRPr="00D6653C">
        <w:t xml:space="preserve">No plano emocional, são relatadas </w:t>
      </w:r>
      <w:r w:rsidRPr="00D6653C">
        <w:rPr>
          <w:rStyle w:val="Forte"/>
        </w:rPr>
        <w:t>variações rápidas de humor</w:t>
      </w:r>
      <w:r w:rsidRPr="00D6653C">
        <w:t xml:space="preserve">, alternando momentos de afetividade, disposição e colaboração com episódios de impulsividade, elevação do tom de voz, uso de linguagem inadequada e comportamentos agressivos diante de frustrações ou divergências nas brincadeiras. Esse perfil de </w:t>
      </w:r>
      <w:r w:rsidRPr="00D6653C">
        <w:rPr>
          <w:rStyle w:val="Forte"/>
        </w:rPr>
        <w:t>labilidade emocional associada à baixa tolerância à frustração</w:t>
      </w:r>
      <w:r w:rsidRPr="00D6653C">
        <w:t xml:space="preserve"> é um dado clínico expressivo, convergente com as queixas familiares e consistente com as hipóteses diagnósticas em investigação.</w:t>
      </w:r>
    </w:p>
    <w:p w14:paraId="2DBE28D7" w14:textId="044915AF" w:rsidR="00BA343E" w:rsidRDefault="00D92146" w:rsidP="00BA343E">
      <w:pPr>
        <w:pStyle w:val="font-claude-response-body"/>
        <w:jc w:val="both"/>
      </w:pPr>
      <w:r w:rsidRPr="00D6653C">
        <w:t xml:space="preserve">A escola conclui reconhecendo o </w:t>
      </w:r>
      <w:r w:rsidRPr="00D6653C">
        <w:rPr>
          <w:rStyle w:val="Forte"/>
        </w:rPr>
        <w:t>grande potencial cognitivo e criativo de João Guilherme</w:t>
      </w:r>
      <w:r w:rsidRPr="00D6653C">
        <w:t>, destacando sua capacidade de produzir trabalhos de excelente qualidade para a faixa etária, ao mesmo tempo em que sinaliza a necessidade de suporte especializado voltado ao desenvolvimento de habilidades socioemocionais especialmente em relação ao respeito aos limites, à espera, ao autocontrole e à adequação nas interações sociais. A solicitação de acompanhamento psicológico pela escola reforça a pertinência e a oportunidade da presente avaliação neuropsicológica</w:t>
      </w:r>
    </w:p>
    <w:p w14:paraId="770A8BCB" w14:textId="77777777" w:rsidR="00BA343E" w:rsidRDefault="00BA343E" w:rsidP="00BA343E">
      <w:pPr>
        <w:pStyle w:val="font-claude-response-body"/>
        <w:jc w:val="both"/>
      </w:pPr>
    </w:p>
    <w:p w14:paraId="613DB855" w14:textId="77777777" w:rsidR="00BA343E" w:rsidRDefault="00BA343E" w:rsidP="00BA343E">
      <w:pPr>
        <w:pStyle w:val="font-claude-response-body"/>
        <w:jc w:val="both"/>
      </w:pPr>
    </w:p>
    <w:p w14:paraId="7491DD28" w14:textId="77777777" w:rsidR="00BA343E" w:rsidRDefault="00BA343E" w:rsidP="00BA343E">
      <w:pPr>
        <w:pStyle w:val="font-claude-response-body"/>
        <w:jc w:val="both"/>
      </w:pPr>
    </w:p>
    <w:p w14:paraId="5A2B4338" w14:textId="77777777" w:rsidR="00BA343E" w:rsidRDefault="00BA343E" w:rsidP="00BA343E">
      <w:pPr>
        <w:pStyle w:val="font-claude-response-body"/>
        <w:jc w:val="both"/>
      </w:pPr>
    </w:p>
    <w:p w14:paraId="56FFE91C" w14:textId="786B2C64" w:rsidR="00BA343E" w:rsidRDefault="00BA343E" w:rsidP="00BA343E">
      <w:pPr>
        <w:pStyle w:val="font-claude-response-body"/>
        <w:jc w:val="both"/>
      </w:pPr>
    </w:p>
    <w:p w14:paraId="4292E5A6" w14:textId="7B43505B" w:rsidR="004D1DFB" w:rsidRDefault="004D1DFB" w:rsidP="00BA343E">
      <w:pPr>
        <w:pStyle w:val="font-claude-response-body"/>
        <w:jc w:val="both"/>
      </w:pPr>
    </w:p>
    <w:tbl>
      <w:tblPr>
        <w:tblStyle w:val="TabeladeGrade1Clara-nfase41"/>
        <w:tblW w:w="0" w:type="auto"/>
        <w:tblLook w:val="04A0" w:firstRow="1" w:lastRow="0" w:firstColumn="1" w:lastColumn="0" w:noHBand="0" w:noVBand="1"/>
      </w:tblPr>
      <w:tblGrid>
        <w:gridCol w:w="4260"/>
        <w:gridCol w:w="4234"/>
      </w:tblGrid>
      <w:tr w:rsidR="00F778E7" w:rsidRPr="00BA343E" w14:paraId="5D0BD349" w14:textId="77777777" w:rsidTr="00816E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2" w:type="dxa"/>
          </w:tcPr>
          <w:p w14:paraId="5C5D10EE" w14:textId="3EC83C71" w:rsidR="00F778E7" w:rsidRPr="00BA343E" w:rsidRDefault="00F778E7" w:rsidP="00816E31">
            <w:pPr>
              <w:pStyle w:val="NormalWeb"/>
              <w:spacing w:before="0" w:beforeAutospacing="0" w:after="0" w:afterAutospacing="0"/>
              <w:jc w:val="both"/>
              <w:rPr>
                <w:color w:val="4472C4" w:themeColor="accent1"/>
              </w:rPr>
            </w:pPr>
            <w:r>
              <w:rPr>
                <w:color w:val="4472C4" w:themeColor="accent1"/>
              </w:rPr>
              <w:t>Observação Clínica</w:t>
            </w:r>
          </w:p>
        </w:tc>
        <w:tc>
          <w:tcPr>
            <w:tcW w:w="4322" w:type="dxa"/>
          </w:tcPr>
          <w:p w14:paraId="795F6DFF" w14:textId="431A0D2D" w:rsidR="00F778E7" w:rsidRPr="00BA343E" w:rsidRDefault="00F778E7" w:rsidP="00816E31">
            <w:pPr>
              <w:pStyle w:val="NormalWeb"/>
              <w:spacing w:before="0" w:beforeAutospacing="0" w:after="0" w:afterAutospacing="0"/>
              <w:jc w:val="both"/>
              <w:cnfStyle w:val="100000000000" w:firstRow="1" w:lastRow="0" w:firstColumn="0" w:lastColumn="0" w:oddVBand="0" w:evenVBand="0" w:oddHBand="0" w:evenHBand="0" w:firstRowFirstColumn="0" w:firstRowLastColumn="0" w:lastRowFirstColumn="0" w:lastRowLastColumn="0"/>
              <w:rPr>
                <w:i/>
                <w:iCs/>
                <w:color w:val="4472C4" w:themeColor="accent1"/>
              </w:rPr>
            </w:pPr>
          </w:p>
        </w:tc>
      </w:tr>
    </w:tbl>
    <w:p w14:paraId="60BBFFD3" w14:textId="77777777" w:rsidR="00F778E7" w:rsidRDefault="00F778E7" w:rsidP="00F778E7">
      <w:pPr>
        <w:pStyle w:val="font-claude-response-body"/>
        <w:jc w:val="both"/>
      </w:pPr>
      <w:r>
        <w:t>João Guilherme gosta muito de brincar ao ar livre, especialmente com bola, bicicleta, pega-pega e atividades no parque. Apresenta preferência por brinquedos e interesses compatíveis com faixa etária inferior à sua, demonstrando dificuldade diante de jogos e propostas consideradas mais complexas para sua idade.</w:t>
      </w:r>
    </w:p>
    <w:p w14:paraId="27523ABD" w14:textId="77777777" w:rsidR="00F778E7" w:rsidRDefault="00F778E7" w:rsidP="00F778E7">
      <w:pPr>
        <w:pStyle w:val="font-claude-response-body"/>
        <w:jc w:val="both"/>
      </w:pPr>
      <w:r>
        <w:t>Durante as atividades dirigidas, observa-se que sabe realizar contagem, porém apresenta dificuldade na nomeação e reconhecimento de números, bem como na leitura e associação símbolo, quantidade. Identifica algumas letras, mas ainda não realiza leitura funcional. Quando solicitado a escrever, demonstra resistência e baixa tolerância à frustração.</w:t>
      </w:r>
    </w:p>
    <w:p w14:paraId="18A42C85" w14:textId="77777777" w:rsidR="00F778E7" w:rsidRDefault="00F778E7" w:rsidP="00F778E7">
      <w:pPr>
        <w:pStyle w:val="font-claude-response-body"/>
        <w:jc w:val="both"/>
      </w:pPr>
      <w:r>
        <w:t>Em relação aos aspectos cognitivos, apresenta dificuldade na compreensão de conceitos básicos, como direita e esquerda, além de noções temporais (ontem, hoje e amanhã). Mostra insegurança quando precisa responder a perguntas diretas, frequentemente necessitando de repetição ou mediação do terapeuta.</w:t>
      </w:r>
    </w:p>
    <w:p w14:paraId="6D4CA535" w14:textId="77777777" w:rsidR="00F778E7" w:rsidRDefault="00F778E7" w:rsidP="00F778E7">
      <w:pPr>
        <w:pStyle w:val="font-claude-response-body"/>
        <w:jc w:val="both"/>
      </w:pPr>
      <w:r>
        <w:t>No contexto comportamental, João demonstra agitação psicomotora, dificuldade em permanecer sentado por períodos prolongados e tendência a se distrair com estímulos do ambiente. Durante as atividades, pode apresentar comportamentos de frustração, como choro, irritação ou recusa em continuar a tarefa quando percebe dificuldade.</w:t>
      </w:r>
    </w:p>
    <w:p w14:paraId="306AD99E" w14:textId="77777777" w:rsidR="00F778E7" w:rsidRDefault="00F778E7" w:rsidP="00F778E7">
      <w:pPr>
        <w:pStyle w:val="font-claude-response-body"/>
        <w:jc w:val="both"/>
      </w:pPr>
      <w:r>
        <w:t>Observa-se também rigidez cognitiva em algumas situações, dificuldade em flexibilizar regras e resistência a mudanças de atividade. Quando contrariado, pode apresentar comportamento opositor.</w:t>
      </w:r>
    </w:p>
    <w:p w14:paraId="0E2B4384" w14:textId="77777777" w:rsidR="00F778E7" w:rsidRDefault="00F778E7" w:rsidP="00F778E7">
      <w:pPr>
        <w:pStyle w:val="font-claude-response-body"/>
        <w:jc w:val="both"/>
      </w:pPr>
      <w:r>
        <w:t>Em atividades lúdicas, prefere brincar com jogos de bola e atividades motoras amplas. Mostra interesse por jogos de encaixe e brinquedos simples, porém necessita de auxílio para manter-se engajado até o término da proposta.</w:t>
      </w:r>
    </w:p>
    <w:p w14:paraId="606EBEF3" w14:textId="2CC9CC83" w:rsidR="00F778E7" w:rsidRDefault="00F778E7" w:rsidP="00F778E7">
      <w:pPr>
        <w:pStyle w:val="font-claude-response-body"/>
        <w:jc w:val="both"/>
      </w:pPr>
      <w:r>
        <w:t>De modo geral, João demonstra potencial de aprendizagem, porém necessita de mediação constante, reforço positivo e estratégias estruturadas que favoreçam sua organização, atenção e regulação emocional.</w:t>
      </w:r>
    </w:p>
    <w:p w14:paraId="08002A4C" w14:textId="09635D6F" w:rsidR="00F778E7" w:rsidRDefault="00F778E7" w:rsidP="00BA343E">
      <w:pPr>
        <w:pStyle w:val="font-claude-response-body"/>
        <w:jc w:val="both"/>
      </w:pPr>
    </w:p>
    <w:p w14:paraId="44042B2A" w14:textId="6EF8BACE" w:rsidR="00F778E7" w:rsidRDefault="00F778E7" w:rsidP="00BA343E">
      <w:pPr>
        <w:pStyle w:val="font-claude-response-body"/>
        <w:jc w:val="both"/>
      </w:pPr>
    </w:p>
    <w:p w14:paraId="572354CA" w14:textId="0178AF37" w:rsidR="00F778E7" w:rsidRDefault="00F778E7" w:rsidP="00BA343E">
      <w:pPr>
        <w:pStyle w:val="font-claude-response-body"/>
        <w:jc w:val="both"/>
      </w:pPr>
    </w:p>
    <w:p w14:paraId="0DE67EB1" w14:textId="5E96F822" w:rsidR="00F778E7" w:rsidRDefault="00F778E7" w:rsidP="00BA343E">
      <w:pPr>
        <w:pStyle w:val="font-claude-response-body"/>
        <w:jc w:val="both"/>
      </w:pPr>
    </w:p>
    <w:p w14:paraId="60BA1FA8" w14:textId="5F5D5662" w:rsidR="00F778E7" w:rsidRDefault="00F778E7" w:rsidP="00BA343E">
      <w:pPr>
        <w:pStyle w:val="font-claude-response-body"/>
        <w:jc w:val="both"/>
      </w:pPr>
    </w:p>
    <w:p w14:paraId="1AC7CC17" w14:textId="7DED43B3" w:rsidR="00F778E7" w:rsidRDefault="00F778E7" w:rsidP="00BA343E">
      <w:pPr>
        <w:pStyle w:val="font-claude-response-body"/>
        <w:jc w:val="both"/>
      </w:pPr>
    </w:p>
    <w:p w14:paraId="2C700B4F" w14:textId="63DFC019" w:rsidR="00F778E7" w:rsidRDefault="00F778E7" w:rsidP="00BA343E">
      <w:pPr>
        <w:pStyle w:val="font-claude-response-body"/>
        <w:jc w:val="both"/>
      </w:pPr>
    </w:p>
    <w:p w14:paraId="19D9655D" w14:textId="77777777" w:rsidR="00F778E7" w:rsidRPr="00BA343E" w:rsidRDefault="00F778E7" w:rsidP="00BA343E">
      <w:pPr>
        <w:pStyle w:val="font-claude-response-body"/>
        <w:jc w:val="both"/>
      </w:pPr>
    </w:p>
    <w:tbl>
      <w:tblPr>
        <w:tblStyle w:val="TabeladeGrade1Clara-nfase41"/>
        <w:tblW w:w="0" w:type="auto"/>
        <w:tblLook w:val="04A0" w:firstRow="1" w:lastRow="0" w:firstColumn="1" w:lastColumn="0" w:noHBand="0" w:noVBand="1"/>
      </w:tblPr>
      <w:tblGrid>
        <w:gridCol w:w="4266"/>
        <w:gridCol w:w="4228"/>
      </w:tblGrid>
      <w:tr w:rsidR="00BA343E" w:rsidRPr="00BA343E" w14:paraId="3808F9C2" w14:textId="77777777" w:rsidTr="00BA34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2" w:type="dxa"/>
          </w:tcPr>
          <w:p w14:paraId="569C27C8" w14:textId="77777777" w:rsidR="00BA343E" w:rsidRPr="00BA343E" w:rsidRDefault="00BA343E" w:rsidP="002F4E7A">
            <w:pPr>
              <w:pStyle w:val="NormalWeb"/>
              <w:spacing w:before="0" w:beforeAutospacing="0" w:after="0" w:afterAutospacing="0"/>
              <w:jc w:val="both"/>
              <w:rPr>
                <w:color w:val="4472C4" w:themeColor="accent1"/>
              </w:rPr>
            </w:pPr>
            <w:r w:rsidRPr="00BA343E">
              <w:rPr>
                <w:color w:val="4472C4" w:themeColor="accent1"/>
              </w:rPr>
              <w:t>Escala de Responsabilidade Social (SRS</w:t>
            </w:r>
          </w:p>
        </w:tc>
        <w:tc>
          <w:tcPr>
            <w:tcW w:w="4322" w:type="dxa"/>
          </w:tcPr>
          <w:p w14:paraId="3FAF02BE" w14:textId="77777777" w:rsidR="00BA343E" w:rsidRPr="00BA343E" w:rsidRDefault="00BA343E" w:rsidP="002F4E7A">
            <w:pPr>
              <w:pStyle w:val="NormalWeb"/>
              <w:spacing w:before="0" w:beforeAutospacing="0" w:after="0" w:afterAutospacing="0"/>
              <w:jc w:val="both"/>
              <w:cnfStyle w:val="100000000000" w:firstRow="1" w:lastRow="0" w:firstColumn="0" w:lastColumn="0" w:oddVBand="0" w:evenVBand="0" w:oddHBand="0" w:evenHBand="0" w:firstRowFirstColumn="0" w:firstRowLastColumn="0" w:lastRowFirstColumn="0" w:lastRowLastColumn="0"/>
              <w:rPr>
                <w:i/>
                <w:iCs/>
                <w:color w:val="4472C4" w:themeColor="accent1"/>
              </w:rPr>
            </w:pPr>
            <w:r w:rsidRPr="00BA343E">
              <w:rPr>
                <w:color w:val="4472C4" w:themeColor="accent1"/>
              </w:rPr>
              <w:t>2)</w:t>
            </w:r>
          </w:p>
        </w:tc>
      </w:tr>
    </w:tbl>
    <w:p w14:paraId="014E771D" w14:textId="329EBB47" w:rsidR="00BA343E" w:rsidRDefault="008B40EE" w:rsidP="008B40EE">
      <w:pPr>
        <w:pStyle w:val="NormalWeb"/>
        <w:spacing w:before="0" w:beforeAutospacing="0" w:after="0" w:afterAutospacing="0"/>
        <w:jc w:val="both"/>
        <w:rPr>
          <w:color w:val="000000" w:themeColor="text1"/>
          <w:sz w:val="20"/>
          <w:szCs w:val="20"/>
        </w:rPr>
      </w:pPr>
      <w:r w:rsidRPr="00F520B6">
        <w:rPr>
          <w:color w:val="000000" w:themeColor="text1"/>
          <w:sz w:val="20"/>
          <w:szCs w:val="20"/>
        </w:rPr>
        <w:t xml:space="preserve">Respondido pela família; </w:t>
      </w:r>
    </w:p>
    <w:p w14:paraId="32D3CE6A" w14:textId="77777777" w:rsidR="00BA343E" w:rsidRDefault="00BA343E" w:rsidP="008B40EE">
      <w:pPr>
        <w:pStyle w:val="NormalWeb"/>
        <w:spacing w:before="0" w:beforeAutospacing="0" w:after="0" w:afterAutospacing="0"/>
        <w:jc w:val="both"/>
        <w:rPr>
          <w:color w:val="000000" w:themeColor="text1"/>
          <w:sz w:val="20"/>
          <w:szCs w:val="20"/>
        </w:rPr>
      </w:pPr>
    </w:p>
    <w:p w14:paraId="305F82D1" w14:textId="2AC6716C" w:rsidR="00BA343E" w:rsidRPr="00F520B6" w:rsidRDefault="004D1DFB" w:rsidP="008B40EE">
      <w:pPr>
        <w:pStyle w:val="NormalWeb"/>
        <w:spacing w:before="0" w:beforeAutospacing="0" w:after="0" w:afterAutospacing="0"/>
        <w:jc w:val="both"/>
        <w:rPr>
          <w:color w:val="000000" w:themeColor="text1"/>
          <w:sz w:val="20"/>
          <w:szCs w:val="20"/>
        </w:rPr>
      </w:pPr>
      <w:r w:rsidRPr="00BE76E1">
        <w:rPr>
          <w:rStyle w:val="Forte"/>
          <w:rFonts w:asciiTheme="majorHAnsi" w:hAnsiTheme="majorHAnsi" w:cstheme="majorHAnsi"/>
          <w:b w:val="0"/>
          <w:bCs w:val="0"/>
          <w:noProof/>
          <w:color w:val="000000" w:themeColor="text1"/>
          <w:sz w:val="20"/>
          <w:szCs w:val="20"/>
        </w:rPr>
        <w:drawing>
          <wp:anchor distT="0" distB="0" distL="114300" distR="114300" simplePos="0" relativeHeight="251623424" behindDoc="1" locked="0" layoutInCell="1" allowOverlap="1" wp14:anchorId="2492C494" wp14:editId="19FA048B">
            <wp:simplePos x="0" y="0"/>
            <wp:positionH relativeFrom="margin">
              <wp:align>center</wp:align>
            </wp:positionH>
            <wp:positionV relativeFrom="paragraph">
              <wp:posOffset>57150</wp:posOffset>
            </wp:positionV>
            <wp:extent cx="4483304" cy="1524000"/>
            <wp:effectExtent l="0" t="0" r="0" b="0"/>
            <wp:wrapNone/>
            <wp:docPr id="1" name="Imagem 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Tabela&#10;&#10;Descrição gerada automaticamente"/>
                    <pic:cNvPicPr/>
                  </pic:nvPicPr>
                  <pic:blipFill rotWithShape="1">
                    <a:blip r:embed="rId9">
                      <a:extLst>
                        <a:ext uri="{28A0092B-C50C-407E-A947-70E740481C1C}">
                          <a14:useLocalDpi xmlns:a14="http://schemas.microsoft.com/office/drawing/2010/main" val="0"/>
                        </a:ext>
                      </a:extLst>
                    </a:blip>
                    <a:srcRect l="1411" t="3804" r="517" b="6338"/>
                    <a:stretch/>
                  </pic:blipFill>
                  <pic:spPr bwMode="auto">
                    <a:xfrm>
                      <a:off x="0" y="0"/>
                      <a:ext cx="4483304" cy="152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6BD4C9" w14:textId="7ECA1CF9" w:rsidR="00F306F6" w:rsidRDefault="00DF6929" w:rsidP="00B80533">
      <w:pPr>
        <w:pStyle w:val="break-words"/>
        <w:jc w:val="both"/>
        <w:rPr>
          <w:rStyle w:val="Forte"/>
          <w:rFonts w:asciiTheme="majorHAnsi" w:hAnsiTheme="majorHAnsi" w:cstheme="majorHAnsi"/>
          <w:b w:val="0"/>
          <w:bCs w:val="0"/>
          <w:color w:val="000000" w:themeColor="text1"/>
          <w:sz w:val="20"/>
          <w:szCs w:val="20"/>
        </w:rPr>
      </w:pPr>
      <w:r w:rsidRPr="00336FF5">
        <w:rPr>
          <w:rStyle w:val="Forte"/>
          <w:rFonts w:asciiTheme="majorHAnsi" w:hAnsiTheme="majorHAnsi" w:cstheme="majorHAnsi"/>
          <w:b w:val="0"/>
          <w:bCs w:val="0"/>
          <w:color w:val="000000" w:themeColor="text1"/>
          <w:sz w:val="20"/>
          <w:szCs w:val="20"/>
        </w:rPr>
        <w:t xml:space="preserve"> </w:t>
      </w:r>
    </w:p>
    <w:p w14:paraId="19C1E7E3" w14:textId="4464214A" w:rsidR="00664F5C" w:rsidRDefault="00664F5C" w:rsidP="00B80533">
      <w:pPr>
        <w:pStyle w:val="break-words"/>
        <w:jc w:val="both"/>
        <w:rPr>
          <w:rStyle w:val="Forte"/>
          <w:rFonts w:asciiTheme="majorHAnsi" w:hAnsiTheme="majorHAnsi" w:cstheme="majorHAnsi"/>
          <w:b w:val="0"/>
          <w:bCs w:val="0"/>
          <w:color w:val="000000" w:themeColor="text1"/>
          <w:sz w:val="20"/>
          <w:szCs w:val="20"/>
        </w:rPr>
      </w:pPr>
    </w:p>
    <w:p w14:paraId="3FA0C57D" w14:textId="15C52068" w:rsidR="00BE76E1" w:rsidRDefault="00BE76E1" w:rsidP="00B80533">
      <w:pPr>
        <w:pStyle w:val="break-words"/>
        <w:jc w:val="both"/>
        <w:rPr>
          <w:rStyle w:val="Forte"/>
          <w:rFonts w:asciiTheme="majorHAnsi" w:hAnsiTheme="majorHAnsi" w:cstheme="majorHAnsi"/>
          <w:b w:val="0"/>
          <w:bCs w:val="0"/>
          <w:color w:val="000000" w:themeColor="text1"/>
          <w:sz w:val="20"/>
          <w:szCs w:val="20"/>
        </w:rPr>
      </w:pPr>
    </w:p>
    <w:p w14:paraId="46790102" w14:textId="2B2891A7" w:rsidR="00BE76E1" w:rsidRDefault="00BE76E1" w:rsidP="00B80533">
      <w:pPr>
        <w:pStyle w:val="break-words"/>
        <w:jc w:val="both"/>
        <w:rPr>
          <w:rStyle w:val="Forte"/>
          <w:rFonts w:asciiTheme="majorHAnsi" w:hAnsiTheme="majorHAnsi" w:cstheme="majorHAnsi"/>
          <w:b w:val="0"/>
          <w:bCs w:val="0"/>
          <w:color w:val="000000" w:themeColor="text1"/>
          <w:sz w:val="20"/>
          <w:szCs w:val="20"/>
        </w:rPr>
      </w:pPr>
    </w:p>
    <w:p w14:paraId="4E688B09" w14:textId="4318103C" w:rsidR="00BE76E1" w:rsidRDefault="004D1DFB" w:rsidP="00B80533">
      <w:pPr>
        <w:pStyle w:val="break-words"/>
        <w:jc w:val="both"/>
        <w:rPr>
          <w:rStyle w:val="Forte"/>
          <w:rFonts w:asciiTheme="majorHAnsi" w:hAnsiTheme="majorHAnsi" w:cstheme="majorHAnsi"/>
          <w:b w:val="0"/>
          <w:bCs w:val="0"/>
          <w:color w:val="000000" w:themeColor="text1"/>
          <w:sz w:val="20"/>
          <w:szCs w:val="20"/>
        </w:rPr>
      </w:pPr>
      <w:r>
        <w:rPr>
          <w:noProof/>
        </w:rPr>
        <w:drawing>
          <wp:anchor distT="0" distB="0" distL="114300" distR="114300" simplePos="0" relativeHeight="251635712" behindDoc="1" locked="0" layoutInCell="1" allowOverlap="1" wp14:anchorId="4257CC57" wp14:editId="14D501F5">
            <wp:simplePos x="0" y="0"/>
            <wp:positionH relativeFrom="column">
              <wp:posOffset>643890</wp:posOffset>
            </wp:positionH>
            <wp:positionV relativeFrom="paragraph">
              <wp:posOffset>126365</wp:posOffset>
            </wp:positionV>
            <wp:extent cx="4257675" cy="2095500"/>
            <wp:effectExtent l="0" t="0" r="0" b="0"/>
            <wp:wrapNone/>
            <wp:docPr id="2" name="Gráfico 2">
              <a:extLst xmlns:a="http://schemas.openxmlformats.org/drawingml/2006/main">
                <a:ext uri="{FF2B5EF4-FFF2-40B4-BE49-F238E27FC236}">
                  <a16:creationId xmlns:a16="http://schemas.microsoft.com/office/drawing/2014/main" id="{00000000-0008-0000-5500-00004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p>
    <w:p w14:paraId="7D4EFB8D" w14:textId="0E753FAA" w:rsidR="00BE76E1" w:rsidRDefault="00BE76E1" w:rsidP="00B80533">
      <w:pPr>
        <w:pStyle w:val="break-words"/>
        <w:jc w:val="both"/>
        <w:rPr>
          <w:rStyle w:val="Forte"/>
          <w:rFonts w:asciiTheme="majorHAnsi" w:hAnsiTheme="majorHAnsi" w:cstheme="majorHAnsi"/>
          <w:b w:val="0"/>
          <w:bCs w:val="0"/>
          <w:color w:val="000000" w:themeColor="text1"/>
          <w:sz w:val="20"/>
          <w:szCs w:val="20"/>
        </w:rPr>
      </w:pPr>
    </w:p>
    <w:p w14:paraId="7B2360BA" w14:textId="4AD463DD" w:rsidR="00BE76E1" w:rsidRDefault="00BE76E1" w:rsidP="00B80533">
      <w:pPr>
        <w:pStyle w:val="break-words"/>
        <w:jc w:val="both"/>
        <w:rPr>
          <w:rStyle w:val="Forte"/>
          <w:rFonts w:asciiTheme="majorHAnsi" w:hAnsiTheme="majorHAnsi" w:cstheme="majorHAnsi"/>
          <w:b w:val="0"/>
          <w:bCs w:val="0"/>
          <w:color w:val="000000" w:themeColor="text1"/>
          <w:sz w:val="20"/>
          <w:szCs w:val="20"/>
        </w:rPr>
      </w:pPr>
    </w:p>
    <w:p w14:paraId="74261EE2" w14:textId="1C0BC417" w:rsidR="00BE76E1" w:rsidRDefault="00BE76E1" w:rsidP="00B80533">
      <w:pPr>
        <w:pStyle w:val="break-words"/>
        <w:jc w:val="both"/>
        <w:rPr>
          <w:rStyle w:val="Forte"/>
          <w:rFonts w:asciiTheme="majorHAnsi" w:hAnsiTheme="majorHAnsi" w:cstheme="majorHAnsi"/>
          <w:b w:val="0"/>
          <w:bCs w:val="0"/>
          <w:color w:val="000000" w:themeColor="text1"/>
          <w:sz w:val="20"/>
          <w:szCs w:val="20"/>
        </w:rPr>
      </w:pPr>
    </w:p>
    <w:p w14:paraId="240B8A00" w14:textId="69B9EDC0" w:rsidR="00664F5C" w:rsidRDefault="00664F5C" w:rsidP="00B80533">
      <w:pPr>
        <w:pStyle w:val="break-words"/>
        <w:jc w:val="both"/>
        <w:rPr>
          <w:rStyle w:val="Forte"/>
          <w:rFonts w:asciiTheme="majorHAnsi" w:hAnsiTheme="majorHAnsi" w:cstheme="majorHAnsi"/>
          <w:b w:val="0"/>
          <w:bCs w:val="0"/>
          <w:color w:val="000000" w:themeColor="text1"/>
          <w:sz w:val="20"/>
          <w:szCs w:val="20"/>
        </w:rPr>
      </w:pPr>
    </w:p>
    <w:p w14:paraId="1CE2D118" w14:textId="669B0AC4" w:rsidR="00664F5C" w:rsidRPr="00336FF5" w:rsidRDefault="00664F5C" w:rsidP="00B80533">
      <w:pPr>
        <w:pStyle w:val="break-words"/>
        <w:jc w:val="both"/>
        <w:rPr>
          <w:rStyle w:val="Forte"/>
          <w:rFonts w:asciiTheme="majorHAnsi" w:hAnsiTheme="majorHAnsi" w:cstheme="majorHAnsi"/>
          <w:b w:val="0"/>
          <w:bCs w:val="0"/>
          <w:color w:val="000000" w:themeColor="text1"/>
          <w:sz w:val="22"/>
          <w:szCs w:val="22"/>
        </w:rPr>
      </w:pPr>
    </w:p>
    <w:p w14:paraId="0368F35D" w14:textId="77777777" w:rsidR="006257DD" w:rsidRDefault="006257DD" w:rsidP="00DF6929">
      <w:pPr>
        <w:pStyle w:val="NormalWeb"/>
        <w:spacing w:after="0" w:afterAutospacing="0"/>
        <w:jc w:val="both"/>
        <w:rPr>
          <w:rFonts w:asciiTheme="majorHAnsi" w:hAnsiTheme="majorHAnsi" w:cstheme="majorHAnsi"/>
          <w:b/>
          <w:bCs/>
          <w:color w:val="000000" w:themeColor="text1"/>
          <w:highlight w:val="cyan"/>
        </w:rPr>
      </w:pPr>
    </w:p>
    <w:p w14:paraId="3F4F96AE" w14:textId="77777777" w:rsidR="006257DD" w:rsidRDefault="006257DD" w:rsidP="00DF6929">
      <w:pPr>
        <w:pStyle w:val="NormalWeb"/>
        <w:spacing w:after="0" w:afterAutospacing="0"/>
        <w:jc w:val="both"/>
        <w:rPr>
          <w:rFonts w:asciiTheme="majorHAnsi" w:hAnsiTheme="majorHAnsi" w:cstheme="majorHAnsi"/>
          <w:b/>
          <w:bCs/>
          <w:color w:val="000000" w:themeColor="text1"/>
          <w:highlight w:val="cyan"/>
        </w:rPr>
      </w:pPr>
    </w:p>
    <w:p w14:paraId="50DB192C" w14:textId="77777777" w:rsidR="006257DD" w:rsidRPr="00F520B6" w:rsidRDefault="006257DD" w:rsidP="006257DD">
      <w:pPr>
        <w:pStyle w:val="Corpodetexto"/>
        <w:ind w:left="306"/>
        <w:jc w:val="both"/>
        <w:rPr>
          <w:rFonts w:ascii="Times New Roman" w:hAnsi="Times New Roman" w:cs="Times New Roman"/>
          <w:b/>
          <w:bCs/>
        </w:rPr>
      </w:pPr>
      <w:r w:rsidRPr="00F520B6">
        <w:rPr>
          <w:rFonts w:ascii="Times New Roman" w:hAnsi="Times New Roman" w:cs="Times New Roman"/>
          <w:b/>
          <w:bCs/>
        </w:rPr>
        <w:t>Escore-T</w:t>
      </w:r>
      <w:r w:rsidRPr="00F520B6">
        <w:rPr>
          <w:rFonts w:ascii="Times New Roman" w:hAnsi="Times New Roman" w:cs="Times New Roman"/>
          <w:b/>
          <w:bCs/>
          <w:spacing w:val="-7"/>
        </w:rPr>
        <w:t xml:space="preserve"> </w:t>
      </w:r>
      <w:r w:rsidRPr="00F520B6">
        <w:rPr>
          <w:rFonts w:ascii="Times New Roman" w:hAnsi="Times New Roman" w:cs="Times New Roman"/>
          <w:b/>
          <w:bCs/>
        </w:rPr>
        <w:t>59</w:t>
      </w:r>
      <w:r w:rsidRPr="00F520B6">
        <w:rPr>
          <w:rFonts w:ascii="Times New Roman" w:hAnsi="Times New Roman" w:cs="Times New Roman"/>
          <w:b/>
          <w:bCs/>
          <w:spacing w:val="-4"/>
        </w:rPr>
        <w:t xml:space="preserve"> </w:t>
      </w:r>
      <w:r w:rsidRPr="00F520B6">
        <w:rPr>
          <w:rFonts w:ascii="Times New Roman" w:hAnsi="Times New Roman" w:cs="Times New Roman"/>
          <w:b/>
          <w:bCs/>
        </w:rPr>
        <w:t>e</w:t>
      </w:r>
      <w:r w:rsidRPr="00F520B6">
        <w:rPr>
          <w:rFonts w:ascii="Times New Roman" w:hAnsi="Times New Roman" w:cs="Times New Roman"/>
          <w:b/>
          <w:bCs/>
          <w:spacing w:val="-4"/>
        </w:rPr>
        <w:t xml:space="preserve"> </w:t>
      </w:r>
      <w:r w:rsidRPr="00F520B6">
        <w:rPr>
          <w:rFonts w:ascii="Times New Roman" w:hAnsi="Times New Roman" w:cs="Times New Roman"/>
          <w:b/>
          <w:bCs/>
        </w:rPr>
        <w:t>abaixo</w:t>
      </w:r>
      <w:r w:rsidRPr="00F520B6">
        <w:rPr>
          <w:rFonts w:ascii="Times New Roman" w:hAnsi="Times New Roman" w:cs="Times New Roman"/>
          <w:b/>
          <w:bCs/>
          <w:spacing w:val="-4"/>
        </w:rPr>
        <w:t xml:space="preserve"> </w:t>
      </w:r>
      <w:r w:rsidRPr="00F520B6">
        <w:rPr>
          <w:rFonts w:ascii="Times New Roman" w:hAnsi="Times New Roman" w:cs="Times New Roman"/>
          <w:b/>
          <w:bCs/>
        </w:rPr>
        <w:t>–</w:t>
      </w:r>
      <w:r w:rsidRPr="00F520B6">
        <w:rPr>
          <w:rFonts w:ascii="Times New Roman" w:hAnsi="Times New Roman" w:cs="Times New Roman"/>
          <w:b/>
          <w:bCs/>
          <w:spacing w:val="-5"/>
        </w:rPr>
        <w:t xml:space="preserve"> </w:t>
      </w:r>
      <w:r w:rsidRPr="00F520B6">
        <w:rPr>
          <w:rFonts w:ascii="Times New Roman" w:hAnsi="Times New Roman" w:cs="Times New Roman"/>
          <w:b/>
          <w:bCs/>
        </w:rPr>
        <w:t>Dentro</w:t>
      </w:r>
      <w:r w:rsidRPr="00F520B6">
        <w:rPr>
          <w:rFonts w:ascii="Times New Roman" w:hAnsi="Times New Roman" w:cs="Times New Roman"/>
          <w:b/>
          <w:bCs/>
          <w:spacing w:val="-4"/>
        </w:rPr>
        <w:t xml:space="preserve"> </w:t>
      </w:r>
      <w:r w:rsidRPr="00F520B6">
        <w:rPr>
          <w:rFonts w:ascii="Times New Roman" w:hAnsi="Times New Roman" w:cs="Times New Roman"/>
          <w:b/>
          <w:bCs/>
        </w:rPr>
        <w:t>dos</w:t>
      </w:r>
      <w:r w:rsidRPr="00F520B6">
        <w:rPr>
          <w:rFonts w:ascii="Times New Roman" w:hAnsi="Times New Roman" w:cs="Times New Roman"/>
          <w:b/>
          <w:bCs/>
          <w:spacing w:val="-4"/>
        </w:rPr>
        <w:t xml:space="preserve"> </w:t>
      </w:r>
      <w:r w:rsidRPr="00F520B6">
        <w:rPr>
          <w:rFonts w:ascii="Times New Roman" w:hAnsi="Times New Roman" w:cs="Times New Roman"/>
          <w:b/>
          <w:bCs/>
        </w:rPr>
        <w:t>limites</w:t>
      </w:r>
      <w:r w:rsidRPr="00F520B6">
        <w:rPr>
          <w:rFonts w:ascii="Times New Roman" w:hAnsi="Times New Roman" w:cs="Times New Roman"/>
          <w:b/>
          <w:bCs/>
          <w:spacing w:val="-4"/>
        </w:rPr>
        <w:t xml:space="preserve"> </w:t>
      </w:r>
      <w:r w:rsidRPr="00F520B6">
        <w:rPr>
          <w:rFonts w:ascii="Times New Roman" w:hAnsi="Times New Roman" w:cs="Times New Roman"/>
          <w:b/>
          <w:bCs/>
          <w:spacing w:val="-2"/>
        </w:rPr>
        <w:t>normais</w:t>
      </w:r>
    </w:p>
    <w:p w14:paraId="7F507B57" w14:textId="77E1C540" w:rsidR="00D6653C" w:rsidRDefault="00D6653C" w:rsidP="00D6653C">
      <w:pPr>
        <w:pStyle w:val="font-claude-response-body"/>
        <w:jc w:val="both"/>
      </w:pPr>
      <w:bookmarkStart w:id="4" w:name="OLE_LINK1"/>
      <w:r>
        <w:t xml:space="preserve">A Escala de Responsividade Social (SRS-2) foi respondida pela mãe de João Guilherme e tem como objetivo investigar a presença de características associadas ao funcionamento social, com rastreio de traços do espectro autista a partir da percepção dos responsáveis. </w:t>
      </w:r>
    </w:p>
    <w:p w14:paraId="61143441" w14:textId="389CE4DB" w:rsidR="00716E2B" w:rsidRDefault="00D6653C" w:rsidP="00BA343E">
      <w:pPr>
        <w:pStyle w:val="font-claude-response-body"/>
        <w:jc w:val="both"/>
      </w:pPr>
      <w:r>
        <w:t xml:space="preserve">A pontuação total obtida por João Guilherme situando-se na faixa </w:t>
      </w:r>
      <w:r>
        <w:rPr>
          <w:rStyle w:val="Forte"/>
        </w:rPr>
        <w:t>Dentro dos Limites Normais</w:t>
      </w:r>
      <w:r>
        <w:t>, o que indica ausência de comprometimento clinicamente significativo na responsividade social global, conforme a percepção materna. O perfil geral do gráfico confirma esse padrão, com a maioria das subescalas distribuída na zona verde, sem configuração de prejuízo expressivo ao longo das dimensões avaliadas.</w:t>
      </w:r>
    </w:p>
    <w:p w14:paraId="76046578" w14:textId="21B5AA7A" w:rsidR="008071EC" w:rsidRDefault="008071EC" w:rsidP="00BA343E">
      <w:pPr>
        <w:pStyle w:val="font-claude-response-body"/>
        <w:jc w:val="both"/>
        <w:rPr>
          <w:rStyle w:val="Forte"/>
          <w:b w:val="0"/>
          <w:bCs w:val="0"/>
        </w:rPr>
      </w:pPr>
    </w:p>
    <w:p w14:paraId="5159C3CA" w14:textId="7BB9026F" w:rsidR="008071EC" w:rsidRDefault="008071EC" w:rsidP="00BA343E">
      <w:pPr>
        <w:pStyle w:val="font-claude-response-body"/>
        <w:jc w:val="both"/>
        <w:rPr>
          <w:rStyle w:val="Forte"/>
        </w:rPr>
      </w:pPr>
    </w:p>
    <w:p w14:paraId="039F454E" w14:textId="103260E2" w:rsidR="008071EC" w:rsidRDefault="008071EC" w:rsidP="00BA343E">
      <w:pPr>
        <w:pStyle w:val="font-claude-response-body"/>
        <w:jc w:val="both"/>
        <w:rPr>
          <w:rStyle w:val="Forte"/>
        </w:rPr>
      </w:pPr>
    </w:p>
    <w:p w14:paraId="77BB83A2" w14:textId="6FB5CD44" w:rsidR="008071EC" w:rsidRDefault="008071EC" w:rsidP="00BA343E">
      <w:pPr>
        <w:pStyle w:val="font-claude-response-body"/>
        <w:jc w:val="both"/>
        <w:rPr>
          <w:rStyle w:val="Forte"/>
        </w:rPr>
      </w:pPr>
    </w:p>
    <w:p w14:paraId="53429E37" w14:textId="77777777" w:rsidR="008071EC" w:rsidRPr="00BA343E" w:rsidRDefault="008071EC" w:rsidP="00BA343E">
      <w:pPr>
        <w:pStyle w:val="font-claude-response-body"/>
        <w:jc w:val="both"/>
        <w:rPr>
          <w:rStyle w:val="Forte"/>
          <w:b w:val="0"/>
          <w:bCs w:val="0"/>
        </w:rPr>
      </w:pPr>
    </w:p>
    <w:tbl>
      <w:tblPr>
        <w:tblStyle w:val="TabeladeGrade1Clara-nfase41"/>
        <w:tblW w:w="0" w:type="auto"/>
        <w:tblLook w:val="04A0" w:firstRow="1" w:lastRow="0" w:firstColumn="1" w:lastColumn="0" w:noHBand="0" w:noVBand="1"/>
      </w:tblPr>
      <w:tblGrid>
        <w:gridCol w:w="8494"/>
      </w:tblGrid>
      <w:tr w:rsidR="00D6653C" w:rsidRPr="00D6653C" w14:paraId="2ADBC3F8" w14:textId="77777777" w:rsidTr="000F6C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tcPr>
          <w:p w14:paraId="43BC537D" w14:textId="3307A04F" w:rsidR="00D6653C" w:rsidRPr="000F6CE7" w:rsidRDefault="00D6653C" w:rsidP="006E560A">
            <w:pPr>
              <w:pStyle w:val="break-words"/>
              <w:jc w:val="both"/>
              <w:rPr>
                <w:b w:val="0"/>
                <w:bCs w:val="0"/>
                <w:color w:val="4472C4" w:themeColor="accent1"/>
              </w:rPr>
            </w:pPr>
            <w:r w:rsidRPr="000F6CE7">
              <w:rPr>
                <w:color w:val="4472C4" w:themeColor="accent1"/>
              </w:rPr>
              <w:t>ETDAH</w:t>
            </w:r>
            <w:r w:rsidRPr="000F6CE7">
              <w:rPr>
                <w:b w:val="0"/>
                <w:bCs w:val="0"/>
                <w:color w:val="4472C4" w:themeColor="accent1"/>
              </w:rPr>
              <w:t xml:space="preserve"> </w:t>
            </w:r>
            <w:r w:rsidRPr="000F6CE7">
              <w:rPr>
                <w:color w:val="4472C4" w:themeColor="accent1"/>
              </w:rPr>
              <w:t xml:space="preserve">PAIS </w:t>
            </w:r>
            <w:r w:rsidRPr="000F6CE7">
              <w:rPr>
                <w:b w:val="0"/>
                <w:bCs w:val="0"/>
                <w:color w:val="4472C4" w:themeColor="accent1"/>
              </w:rPr>
              <w:t>-</w:t>
            </w:r>
            <w:r w:rsidR="000F6CE7" w:rsidRPr="000F6CE7">
              <w:rPr>
                <w:b w:val="0"/>
                <w:bCs w:val="0"/>
                <w:color w:val="4472C4" w:themeColor="accent1"/>
              </w:rPr>
              <w:t xml:space="preserve"> </w:t>
            </w:r>
            <w:r w:rsidRPr="000F6CE7">
              <w:rPr>
                <w:color w:val="4472C4" w:themeColor="accent1"/>
              </w:rPr>
              <w:t xml:space="preserve">Escala de Avaliação de Comportamentos no TDAH  </w:t>
            </w:r>
          </w:p>
        </w:tc>
      </w:tr>
    </w:tbl>
    <w:p w14:paraId="167AA68D" w14:textId="43260577" w:rsidR="00DF6929" w:rsidRPr="00336FF5" w:rsidRDefault="006257DD" w:rsidP="004D0A37">
      <w:pPr>
        <w:pStyle w:val="break-words"/>
        <w:jc w:val="both"/>
        <w:rPr>
          <w:rStyle w:val="Forte"/>
          <w:rFonts w:asciiTheme="majorHAnsi" w:hAnsiTheme="majorHAnsi" w:cstheme="majorHAnsi"/>
          <w:b w:val="0"/>
          <w:bCs w:val="0"/>
          <w:color w:val="000000" w:themeColor="text1"/>
          <w:sz w:val="20"/>
          <w:szCs w:val="20"/>
        </w:rPr>
      </w:pPr>
      <w:r w:rsidRPr="006257DD">
        <w:rPr>
          <w:rStyle w:val="Forte"/>
          <w:rFonts w:asciiTheme="majorHAnsi" w:hAnsiTheme="majorHAnsi" w:cstheme="majorHAnsi"/>
          <w:b w:val="0"/>
          <w:bCs w:val="0"/>
          <w:noProof/>
          <w:color w:val="000000" w:themeColor="text1"/>
          <w:sz w:val="20"/>
          <w:szCs w:val="20"/>
        </w:rPr>
        <w:drawing>
          <wp:anchor distT="0" distB="0" distL="114300" distR="114300" simplePos="0" relativeHeight="251606016" behindDoc="1" locked="0" layoutInCell="1" allowOverlap="1" wp14:anchorId="610BC1FC" wp14:editId="4DCDD573">
            <wp:simplePos x="0" y="0"/>
            <wp:positionH relativeFrom="column">
              <wp:posOffset>339090</wp:posOffset>
            </wp:positionH>
            <wp:positionV relativeFrom="paragraph">
              <wp:posOffset>205167</wp:posOffset>
            </wp:positionV>
            <wp:extent cx="5120281" cy="1038225"/>
            <wp:effectExtent l="0" t="0" r="0" b="0"/>
            <wp:wrapNone/>
            <wp:docPr id="3" name="Imagem 3"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Tabela&#10;&#10;Descrição gerada automaticamente"/>
                    <pic:cNvPicPr/>
                  </pic:nvPicPr>
                  <pic:blipFill rotWithShape="1">
                    <a:blip r:embed="rId11">
                      <a:extLst>
                        <a:ext uri="{28A0092B-C50C-407E-A947-70E740481C1C}">
                          <a14:useLocalDpi xmlns:a14="http://schemas.microsoft.com/office/drawing/2010/main" val="0"/>
                        </a:ext>
                      </a:extLst>
                    </a:blip>
                    <a:srcRect l="1411" t="18661"/>
                    <a:stretch/>
                  </pic:blipFill>
                  <pic:spPr bwMode="auto">
                    <a:xfrm>
                      <a:off x="0" y="0"/>
                      <a:ext cx="5120281" cy="1038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DA2E81" w14:textId="0688A4C6" w:rsidR="00DF6929" w:rsidRDefault="00DF6929" w:rsidP="004D0A37">
      <w:pPr>
        <w:pStyle w:val="break-words"/>
        <w:jc w:val="both"/>
        <w:rPr>
          <w:rStyle w:val="Forte"/>
          <w:rFonts w:asciiTheme="majorHAnsi" w:hAnsiTheme="majorHAnsi" w:cstheme="majorHAnsi"/>
          <w:b w:val="0"/>
          <w:bCs w:val="0"/>
          <w:color w:val="000000" w:themeColor="text1"/>
          <w:sz w:val="20"/>
          <w:szCs w:val="20"/>
        </w:rPr>
      </w:pPr>
    </w:p>
    <w:p w14:paraId="61086A40" w14:textId="77777777" w:rsidR="00BA343E" w:rsidRDefault="00BA343E" w:rsidP="004D0A37">
      <w:pPr>
        <w:pStyle w:val="break-words"/>
        <w:jc w:val="both"/>
        <w:rPr>
          <w:rStyle w:val="Forte"/>
          <w:rFonts w:asciiTheme="majorHAnsi" w:hAnsiTheme="majorHAnsi" w:cstheme="majorHAnsi"/>
          <w:color w:val="000000" w:themeColor="text1"/>
          <w:sz w:val="20"/>
          <w:szCs w:val="20"/>
        </w:rPr>
      </w:pPr>
    </w:p>
    <w:p w14:paraId="32DCD6FD" w14:textId="0F1F3F6F" w:rsidR="00DF6929" w:rsidRDefault="006257DD" w:rsidP="004D0A37">
      <w:pPr>
        <w:pStyle w:val="break-words"/>
        <w:jc w:val="both"/>
        <w:rPr>
          <w:rStyle w:val="Forte"/>
          <w:rFonts w:asciiTheme="majorHAnsi" w:hAnsiTheme="majorHAnsi" w:cstheme="majorHAnsi"/>
          <w:b w:val="0"/>
          <w:bCs w:val="0"/>
          <w:color w:val="000000" w:themeColor="text1"/>
          <w:sz w:val="20"/>
          <w:szCs w:val="20"/>
        </w:rPr>
      </w:pPr>
      <w:r>
        <w:rPr>
          <w:noProof/>
        </w:rPr>
        <w:drawing>
          <wp:anchor distT="0" distB="0" distL="114300" distR="114300" simplePos="0" relativeHeight="251620352" behindDoc="1" locked="0" layoutInCell="1" allowOverlap="1" wp14:anchorId="665D3E6A" wp14:editId="2632ABB5">
            <wp:simplePos x="0" y="0"/>
            <wp:positionH relativeFrom="column">
              <wp:posOffset>467897</wp:posOffset>
            </wp:positionH>
            <wp:positionV relativeFrom="paragraph">
              <wp:posOffset>256642</wp:posOffset>
            </wp:positionV>
            <wp:extent cx="4411345" cy="2564157"/>
            <wp:effectExtent l="0" t="0" r="0" b="1270"/>
            <wp:wrapNone/>
            <wp:docPr id="4" name="Gráfico 4">
              <a:extLst xmlns:a="http://schemas.openxmlformats.org/drawingml/2006/main">
                <a:ext uri="{FF2B5EF4-FFF2-40B4-BE49-F238E27FC236}">
                  <a16:creationId xmlns:a16="http://schemas.microsoft.com/office/drawing/2014/main" id="{00000000-0008-0000-2500-00001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
    <w:p w14:paraId="488C3F96" w14:textId="7C79A7F8" w:rsidR="006257DD" w:rsidRDefault="006257DD" w:rsidP="004D0A37">
      <w:pPr>
        <w:pStyle w:val="break-words"/>
        <w:jc w:val="both"/>
        <w:rPr>
          <w:rStyle w:val="Forte"/>
          <w:rFonts w:asciiTheme="majorHAnsi" w:hAnsiTheme="majorHAnsi" w:cstheme="majorHAnsi"/>
          <w:b w:val="0"/>
          <w:bCs w:val="0"/>
          <w:color w:val="000000" w:themeColor="text1"/>
          <w:sz w:val="20"/>
          <w:szCs w:val="20"/>
        </w:rPr>
      </w:pPr>
    </w:p>
    <w:p w14:paraId="501B8D54" w14:textId="6742F5FC" w:rsidR="006257DD" w:rsidRDefault="006257DD" w:rsidP="004D0A37">
      <w:pPr>
        <w:pStyle w:val="break-words"/>
        <w:jc w:val="both"/>
        <w:rPr>
          <w:rStyle w:val="Forte"/>
          <w:rFonts w:asciiTheme="majorHAnsi" w:hAnsiTheme="majorHAnsi" w:cstheme="majorHAnsi"/>
          <w:b w:val="0"/>
          <w:bCs w:val="0"/>
          <w:color w:val="000000" w:themeColor="text1"/>
          <w:sz w:val="20"/>
          <w:szCs w:val="20"/>
        </w:rPr>
      </w:pPr>
    </w:p>
    <w:p w14:paraId="2BA7033B" w14:textId="4133AD4C" w:rsidR="006257DD" w:rsidRDefault="006257DD" w:rsidP="004D0A37">
      <w:pPr>
        <w:pStyle w:val="break-words"/>
        <w:jc w:val="both"/>
        <w:rPr>
          <w:rStyle w:val="Forte"/>
          <w:rFonts w:asciiTheme="majorHAnsi" w:hAnsiTheme="majorHAnsi" w:cstheme="majorHAnsi"/>
          <w:b w:val="0"/>
          <w:bCs w:val="0"/>
          <w:color w:val="000000" w:themeColor="text1"/>
          <w:sz w:val="20"/>
          <w:szCs w:val="20"/>
        </w:rPr>
      </w:pPr>
    </w:p>
    <w:p w14:paraId="768C25A8" w14:textId="798D9131" w:rsidR="006257DD" w:rsidRDefault="006257DD" w:rsidP="004D0A37">
      <w:pPr>
        <w:pStyle w:val="break-words"/>
        <w:jc w:val="both"/>
        <w:rPr>
          <w:rStyle w:val="Forte"/>
          <w:rFonts w:asciiTheme="majorHAnsi" w:hAnsiTheme="majorHAnsi" w:cstheme="majorHAnsi"/>
          <w:b w:val="0"/>
          <w:bCs w:val="0"/>
          <w:color w:val="000000" w:themeColor="text1"/>
          <w:sz w:val="20"/>
          <w:szCs w:val="20"/>
        </w:rPr>
      </w:pPr>
    </w:p>
    <w:p w14:paraId="47080C0C" w14:textId="1AC2FCF5" w:rsidR="006257DD" w:rsidRDefault="006257DD" w:rsidP="004D0A37">
      <w:pPr>
        <w:pStyle w:val="break-words"/>
        <w:jc w:val="both"/>
        <w:rPr>
          <w:rStyle w:val="Forte"/>
          <w:rFonts w:asciiTheme="majorHAnsi" w:hAnsiTheme="majorHAnsi" w:cstheme="majorHAnsi"/>
          <w:b w:val="0"/>
          <w:bCs w:val="0"/>
          <w:color w:val="000000" w:themeColor="text1"/>
          <w:sz w:val="20"/>
          <w:szCs w:val="20"/>
        </w:rPr>
      </w:pPr>
    </w:p>
    <w:p w14:paraId="456EF941" w14:textId="4D5CF992" w:rsidR="006257DD" w:rsidRDefault="006257DD" w:rsidP="004D0A37">
      <w:pPr>
        <w:pStyle w:val="break-words"/>
        <w:jc w:val="both"/>
        <w:rPr>
          <w:rStyle w:val="Forte"/>
          <w:rFonts w:asciiTheme="majorHAnsi" w:hAnsiTheme="majorHAnsi" w:cstheme="majorHAnsi"/>
          <w:b w:val="0"/>
          <w:bCs w:val="0"/>
          <w:color w:val="000000" w:themeColor="text1"/>
          <w:sz w:val="20"/>
          <w:szCs w:val="20"/>
        </w:rPr>
      </w:pPr>
    </w:p>
    <w:p w14:paraId="02DF3068" w14:textId="3065503B" w:rsidR="006257DD" w:rsidRDefault="006257DD" w:rsidP="004D0A37">
      <w:pPr>
        <w:pStyle w:val="break-words"/>
        <w:jc w:val="both"/>
        <w:rPr>
          <w:rStyle w:val="Forte"/>
          <w:rFonts w:asciiTheme="majorHAnsi" w:hAnsiTheme="majorHAnsi" w:cstheme="majorHAnsi"/>
          <w:b w:val="0"/>
          <w:bCs w:val="0"/>
          <w:color w:val="000000" w:themeColor="text1"/>
          <w:sz w:val="20"/>
          <w:szCs w:val="20"/>
        </w:rPr>
      </w:pPr>
    </w:p>
    <w:p w14:paraId="7F3626C4" w14:textId="77777777" w:rsidR="006257DD" w:rsidRPr="006257DD" w:rsidRDefault="006257DD" w:rsidP="004D0A37">
      <w:pPr>
        <w:pStyle w:val="break-words"/>
        <w:jc w:val="both"/>
        <w:rPr>
          <w:rStyle w:val="Forte"/>
          <w:rFonts w:asciiTheme="majorHAnsi" w:hAnsiTheme="majorHAnsi" w:cstheme="majorHAnsi"/>
          <w:b w:val="0"/>
          <w:bCs w:val="0"/>
          <w:color w:val="000000" w:themeColor="text1"/>
          <w:sz w:val="20"/>
          <w:szCs w:val="20"/>
        </w:rPr>
      </w:pPr>
    </w:p>
    <w:p w14:paraId="10894A13" w14:textId="77777777" w:rsidR="00CC3DB6" w:rsidRDefault="00CC3DB6" w:rsidP="00CC3DB6">
      <w:pPr>
        <w:pStyle w:val="font-claude-response-body"/>
        <w:jc w:val="both"/>
      </w:pPr>
      <w:r>
        <w:t>A ETDAH-PAIS foi respondida pela mãe de João Guilherme e tem como objetivo avaliar, a partir da percepção dos responsáveis, a presença e a intensidade de comportamentos associados ao Transtorno de Déficit de Atenção/Hiperatividade no ambiente familiar. O instrumento é organizado em quatro fatores: Regulação Emocional (F1), Hiperatividade/Impulsividade (F2), Comportamento Adaptativo (F3) e Atenção (F4), além de um Escore Geral. Quanto mais elevado o percentil obtido, maior a frequência e a intensidade dos comportamentos investigados em relação à população normativa, sendo que percentis acima de 70 indicam presença de prejuízo clinicamente significativo.</w:t>
      </w:r>
    </w:p>
    <w:p w14:paraId="7DEB86E0" w14:textId="7E256AD6" w:rsidR="00CC3DB6" w:rsidRDefault="00CC3DB6" w:rsidP="00CC3DB6">
      <w:pPr>
        <w:pStyle w:val="font-claude-response-body"/>
        <w:jc w:val="both"/>
      </w:pPr>
      <w:r>
        <w:t xml:space="preserve">O </w:t>
      </w:r>
      <w:r>
        <w:rPr>
          <w:rStyle w:val="Forte"/>
        </w:rPr>
        <w:t>Escore Geral</w:t>
      </w:r>
      <w:r>
        <w:t xml:space="preserve"> obtido por João Guilherme foi de </w:t>
      </w:r>
      <w:r>
        <w:rPr>
          <w:rStyle w:val="Forte"/>
        </w:rPr>
        <w:t>202 pontos (Percentil &gt;85 e &lt;90)</w:t>
      </w:r>
      <w:r>
        <w:t xml:space="preserve">, classificado </w:t>
      </w:r>
      <w:r w:rsidR="008071EC">
        <w:t xml:space="preserve">como </w:t>
      </w:r>
      <w:r w:rsidR="008071EC">
        <w:rPr>
          <w:rStyle w:val="Forte"/>
        </w:rPr>
        <w:t>superior</w:t>
      </w:r>
      <w:r>
        <w:t xml:space="preserve"> com </w:t>
      </w:r>
      <w:r>
        <w:rPr>
          <w:rStyle w:val="Forte"/>
        </w:rPr>
        <w:t>nível Grave de prejuízo</w:t>
      </w:r>
      <w:r>
        <w:t>, indicando que a mãe percebe, no contexto doméstico, uma frequência expressivamente elevada de comportamentos compatíveis com o perfil investigado pelo instrumento. Esse resultado posiciona João Guilherme acima de aproximadamente 85 a 90% das crianças da amostra normativa, configurando um achado de relevância clínica significativa.</w:t>
      </w:r>
    </w:p>
    <w:p w14:paraId="08CA9B4E" w14:textId="77777777" w:rsidR="00622439" w:rsidRDefault="00CC3DB6" w:rsidP="00CC3DB6">
      <w:pPr>
        <w:pStyle w:val="font-claude-response-body"/>
        <w:jc w:val="both"/>
      </w:pPr>
      <w:r>
        <w:t xml:space="preserve">O </w:t>
      </w:r>
      <w:r>
        <w:rPr>
          <w:rStyle w:val="Forte"/>
        </w:rPr>
        <w:t>Fator 1 — Regulação Emocional</w:t>
      </w:r>
      <w:r>
        <w:t xml:space="preserve"> foi o domínio de maior comprometimento identificado no perfil, com </w:t>
      </w:r>
      <w:r>
        <w:rPr>
          <w:rStyle w:val="Forte"/>
        </w:rPr>
        <w:t>67 pontos brutos (Percentil &gt;90 e &lt;95)</w:t>
      </w:r>
      <w:r>
        <w:t xml:space="preserve">, classificado com </w:t>
      </w:r>
      <w:r>
        <w:rPr>
          <w:rStyle w:val="Forte"/>
        </w:rPr>
        <w:t>nível Grave de prejuízo</w:t>
      </w:r>
      <w:r>
        <w:t xml:space="preserve">. Esse fator avalia a capacidade da criança de modular suas respostas emocionais diante de frustrações, contrariedades e situações de conflito. O escore obtido é consistente com os relatos familiares e escolares que descrevem reações emocionais intensas e desproporcionais ao contexto — como choro, jogar-se ao chão, </w:t>
      </w:r>
    </w:p>
    <w:p w14:paraId="1596E5A5" w14:textId="77777777" w:rsidR="00622439" w:rsidRDefault="00622439" w:rsidP="00CC3DB6">
      <w:pPr>
        <w:pStyle w:val="font-claude-response-body"/>
        <w:jc w:val="both"/>
      </w:pPr>
    </w:p>
    <w:p w14:paraId="4FA2469F" w14:textId="35DA5FB8" w:rsidR="00CC3DB6" w:rsidRDefault="00CC3DB6" w:rsidP="00CC3DB6">
      <w:pPr>
        <w:pStyle w:val="font-claude-response-body"/>
        <w:jc w:val="both"/>
      </w:pPr>
      <w:r>
        <w:t xml:space="preserve">comportamentos agressivos e verbalização de frases dramáticas —, configurando um padrão de </w:t>
      </w:r>
      <w:r>
        <w:rPr>
          <w:rStyle w:val="Forte"/>
        </w:rPr>
        <w:t>desregulação emocional grave</w:t>
      </w:r>
      <w:r>
        <w:t>, que interfere diretamente nas relações interpessoais e na adaptação às rotinas da criança.</w:t>
      </w:r>
    </w:p>
    <w:p w14:paraId="1F7C165C" w14:textId="77777777" w:rsidR="00CC3DB6" w:rsidRDefault="00CC3DB6" w:rsidP="00CC3DB6">
      <w:pPr>
        <w:pStyle w:val="font-claude-response-body"/>
        <w:jc w:val="both"/>
      </w:pPr>
      <w:r>
        <w:t xml:space="preserve">O </w:t>
      </w:r>
      <w:r>
        <w:rPr>
          <w:rStyle w:val="Forte"/>
        </w:rPr>
        <w:t>Fator 2 — Hiperatividade/Impulsividade</w:t>
      </w:r>
      <w:r>
        <w:t xml:space="preserve"> apresentou </w:t>
      </w:r>
      <w:r>
        <w:rPr>
          <w:rStyle w:val="Forte"/>
        </w:rPr>
        <w:t>48 pontos brutos (Percentil &gt;70 e &lt;75)</w:t>
      </w:r>
      <w:r>
        <w:t xml:space="preserve">, com </w:t>
      </w:r>
      <w:r>
        <w:rPr>
          <w:rStyle w:val="Forte"/>
        </w:rPr>
        <w:t>nível Moderado de prejuízo</w:t>
      </w:r>
      <w:r>
        <w:t>. Esse resultado indica que João Guilherme exibe, com frequência clinicamente relevante, comportamentos de agitação psicomotora, dificuldade em aguardar, agir sem reflexão prévia e responder de forma impulsiva às demandas do ambiente. Os achados são convergentes com as observações escolares que descrevem levantamentos frequentes do lugar, mudança de atividade sem conclusão e comportamentos impulsivos em interações com pares.</w:t>
      </w:r>
    </w:p>
    <w:p w14:paraId="76727DAB" w14:textId="77777777" w:rsidR="00CC3DB6" w:rsidRDefault="00CC3DB6" w:rsidP="00CC3DB6">
      <w:pPr>
        <w:pStyle w:val="font-claude-response-body"/>
        <w:jc w:val="both"/>
      </w:pPr>
      <w:r>
        <w:t xml:space="preserve">O </w:t>
      </w:r>
      <w:r>
        <w:rPr>
          <w:rStyle w:val="Forte"/>
        </w:rPr>
        <w:t>Fator 3 — Comportamento Adaptativo</w:t>
      </w:r>
      <w:r>
        <w:t xml:space="preserve"> foi o único domínio sem indicação de prejuízo, com </w:t>
      </w:r>
      <w:r>
        <w:rPr>
          <w:rStyle w:val="Forte"/>
        </w:rPr>
        <w:t>53 pontos brutos (Percentil &gt;40 e &lt;45)</w:t>
      </w:r>
      <w:r>
        <w:t xml:space="preserve">, posicionando-se na faixa de </w:t>
      </w:r>
      <w:r>
        <w:rPr>
          <w:rStyle w:val="Forte"/>
        </w:rPr>
        <w:t>Média Inferior</w:t>
      </w:r>
      <w:r>
        <w:t>, dentro dos parâmetros esperados para a faixa etária. Esse resultado sugere que João Guilherme preserva repertório adaptativo funcional em contexto doméstico, sendo capaz de responder a demandas cotidianas básicas de forma relativamente adequada, o que representa uma área de potencialidade a ser valorizada no planejamento das intervenções.</w:t>
      </w:r>
    </w:p>
    <w:p w14:paraId="67C96CB3" w14:textId="690EB8C5" w:rsidR="00CC3DB6" w:rsidRPr="00CC3DB6" w:rsidRDefault="00CC3DB6" w:rsidP="00CC3DB6">
      <w:pPr>
        <w:pStyle w:val="font-claude-response-body"/>
        <w:jc w:val="both"/>
      </w:pPr>
      <w:r>
        <w:t xml:space="preserve">O </w:t>
      </w:r>
      <w:r>
        <w:rPr>
          <w:rStyle w:val="Forte"/>
        </w:rPr>
        <w:t>Fator 4 — Atenção</w:t>
      </w:r>
      <w:r>
        <w:t xml:space="preserve"> apresentou </w:t>
      </w:r>
      <w:r>
        <w:rPr>
          <w:rStyle w:val="Forte"/>
        </w:rPr>
        <w:t>34 pontos brutos (Percentil &gt;70 e &lt;75)</w:t>
      </w:r>
      <w:r>
        <w:t xml:space="preserve">, com </w:t>
      </w:r>
      <w:r>
        <w:rPr>
          <w:rStyle w:val="Forte"/>
        </w:rPr>
        <w:t>nível Moderado de prejuízo</w:t>
      </w:r>
      <w:r>
        <w:t>, indicando dificuldades significativas na manutenção do foco atencional, na persistência diante de tarefas e na resistência à distração por estímulos externos. Esse achado, somado ao F2, compõe um padrão atencional e executivo comprometido, que se expressa de forma consistente tanto no ambiente familiar quanto no escolar, conforme apontado nos demais dados da avaliação.</w:t>
      </w:r>
    </w:p>
    <w:p w14:paraId="155F3E82" w14:textId="38C1398B" w:rsidR="00B17B34" w:rsidRDefault="000F6CE7" w:rsidP="004D0A37">
      <w:pPr>
        <w:pStyle w:val="break-words"/>
        <w:jc w:val="both"/>
      </w:pPr>
      <w:r>
        <w:t xml:space="preserve">De forma integrada, os resultados da ETDAH-PAIS evidenciam um </w:t>
      </w:r>
      <w:r>
        <w:rPr>
          <w:rStyle w:val="Forte"/>
        </w:rPr>
        <w:t>perfil de funcionamento com prejuízos graves na regulação emocional e prejuízos moderados nos domínios de hiperatividade/impulsividade e atenção</w:t>
      </w:r>
      <w:r>
        <w:t>, na percepção materna. O padrão identificado é clinicamente coerente com os dados da anamnese, do relatório escolar e dos demais instrumentos aplicados, reforçando a hipótese de comprometimento nos circuitos de autorregulação, controle inibitório e sustentação atencional como eixo central do funcionamento neuropsicológico de João Guilherme. A preservação relativa do comportamento adaptativo aponta para recursos funcionais presentes que devem ser considerados na elaboração das estratégias terapêuticas e pedagógicas.</w:t>
      </w:r>
      <w:bookmarkStart w:id="5" w:name="OLE_LINK2"/>
      <w:bookmarkEnd w:id="4"/>
    </w:p>
    <w:p w14:paraId="7D1B4E80" w14:textId="69AEF2CD" w:rsidR="00CC3DB6" w:rsidRDefault="00CC3DB6" w:rsidP="004D0A37">
      <w:pPr>
        <w:pStyle w:val="break-words"/>
        <w:jc w:val="both"/>
        <w:rPr>
          <w:rStyle w:val="Forte"/>
          <w:b w:val="0"/>
          <w:bCs w:val="0"/>
        </w:rPr>
      </w:pPr>
    </w:p>
    <w:p w14:paraId="77A5A1D9" w14:textId="1FD2FE9F" w:rsidR="004D1DFB" w:rsidRDefault="004D1DFB" w:rsidP="004D0A37">
      <w:pPr>
        <w:pStyle w:val="break-words"/>
        <w:jc w:val="both"/>
        <w:rPr>
          <w:rStyle w:val="Forte"/>
          <w:b w:val="0"/>
          <w:bCs w:val="0"/>
        </w:rPr>
      </w:pPr>
    </w:p>
    <w:p w14:paraId="7C7EE1C4" w14:textId="61F3BD59" w:rsidR="004D1DFB" w:rsidRDefault="004D1DFB" w:rsidP="004D0A37">
      <w:pPr>
        <w:pStyle w:val="break-words"/>
        <w:jc w:val="both"/>
        <w:rPr>
          <w:rStyle w:val="Forte"/>
          <w:b w:val="0"/>
          <w:bCs w:val="0"/>
        </w:rPr>
      </w:pPr>
    </w:p>
    <w:p w14:paraId="5EB3EB9A" w14:textId="6BF3EB56" w:rsidR="004D1DFB" w:rsidRDefault="004D1DFB" w:rsidP="004D0A37">
      <w:pPr>
        <w:pStyle w:val="break-words"/>
        <w:jc w:val="both"/>
        <w:rPr>
          <w:rStyle w:val="Forte"/>
          <w:b w:val="0"/>
          <w:bCs w:val="0"/>
        </w:rPr>
      </w:pPr>
    </w:p>
    <w:p w14:paraId="07984465" w14:textId="500C26FD" w:rsidR="004D1DFB" w:rsidRDefault="004D1DFB" w:rsidP="004D0A37">
      <w:pPr>
        <w:pStyle w:val="break-words"/>
        <w:jc w:val="both"/>
        <w:rPr>
          <w:rStyle w:val="Forte"/>
          <w:b w:val="0"/>
          <w:bCs w:val="0"/>
        </w:rPr>
      </w:pPr>
    </w:p>
    <w:p w14:paraId="47442BAD" w14:textId="77777777" w:rsidR="004D1DFB" w:rsidRPr="00BA343E" w:rsidRDefault="004D1DFB" w:rsidP="004D0A37">
      <w:pPr>
        <w:pStyle w:val="break-words"/>
        <w:jc w:val="both"/>
        <w:rPr>
          <w:rStyle w:val="Forte"/>
          <w:b w:val="0"/>
          <w:bCs w:val="0"/>
        </w:rPr>
      </w:pPr>
    </w:p>
    <w:tbl>
      <w:tblPr>
        <w:tblStyle w:val="TabeladeGrade1Clara-nfase41"/>
        <w:tblW w:w="0" w:type="auto"/>
        <w:tblLook w:val="04A0" w:firstRow="1" w:lastRow="0" w:firstColumn="1" w:lastColumn="0" w:noHBand="0" w:noVBand="1"/>
      </w:tblPr>
      <w:tblGrid>
        <w:gridCol w:w="8494"/>
      </w:tblGrid>
      <w:tr w:rsidR="00BA343E" w:rsidRPr="00BA343E" w14:paraId="0E60158A" w14:textId="77777777" w:rsidTr="00251B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tcPr>
          <w:bookmarkEnd w:id="5"/>
          <w:p w14:paraId="0290F6FE" w14:textId="7327A6CB" w:rsidR="00BA343E" w:rsidRPr="00BA343E" w:rsidRDefault="00BA343E" w:rsidP="00961D08">
            <w:pPr>
              <w:pStyle w:val="break-words"/>
              <w:jc w:val="both"/>
              <w:rPr>
                <w:color w:val="4472C4" w:themeColor="accent1"/>
              </w:rPr>
            </w:pPr>
            <w:r w:rsidRPr="00BA343E">
              <w:rPr>
                <w:color w:val="4472C4" w:themeColor="accent1"/>
              </w:rPr>
              <w:t>Inventário Dimensional de Avaliação do Desenvolvimento Infantil (IDADI)</w:t>
            </w:r>
          </w:p>
        </w:tc>
      </w:tr>
    </w:tbl>
    <w:tbl>
      <w:tblPr>
        <w:tblStyle w:val="TableNormal"/>
        <w:tblpPr w:leftFromText="141" w:rightFromText="141" w:vertAnchor="text" w:horzAnchor="margin" w:tblpY="174"/>
        <w:tblW w:w="9359" w:type="dxa"/>
        <w:tblLayout w:type="fixed"/>
        <w:tblLook w:val="01E0" w:firstRow="1" w:lastRow="1" w:firstColumn="1" w:lastColumn="1" w:noHBand="0" w:noVBand="0"/>
      </w:tblPr>
      <w:tblGrid>
        <w:gridCol w:w="3568"/>
        <w:gridCol w:w="2660"/>
        <w:gridCol w:w="3131"/>
      </w:tblGrid>
      <w:tr w:rsidR="00B17B34" w14:paraId="087042AA" w14:textId="77777777" w:rsidTr="00CC3DB6">
        <w:trPr>
          <w:trHeight w:val="300"/>
        </w:trPr>
        <w:tc>
          <w:tcPr>
            <w:tcW w:w="3568" w:type="dxa"/>
            <w:tcBorders>
              <w:bottom w:val="single" w:sz="6" w:space="0" w:color="616161"/>
            </w:tcBorders>
          </w:tcPr>
          <w:p w14:paraId="6F9D0D6D" w14:textId="77777777" w:rsidR="00B17B34" w:rsidRDefault="00B17B34" w:rsidP="00B17B34">
            <w:pPr>
              <w:pStyle w:val="TableParagraph"/>
              <w:spacing w:before="1"/>
              <w:ind w:right="238"/>
              <w:rPr>
                <w:b/>
                <w:sz w:val="19"/>
              </w:rPr>
            </w:pPr>
            <w:r>
              <w:rPr>
                <w:b/>
                <w:color w:val="616161"/>
                <w:spacing w:val="-2"/>
                <w:sz w:val="19"/>
              </w:rPr>
              <w:t>Domínios</w:t>
            </w:r>
          </w:p>
        </w:tc>
        <w:tc>
          <w:tcPr>
            <w:tcW w:w="2660" w:type="dxa"/>
            <w:tcBorders>
              <w:bottom w:val="single" w:sz="6" w:space="0" w:color="616161"/>
            </w:tcBorders>
          </w:tcPr>
          <w:p w14:paraId="7718F64C" w14:textId="77777777" w:rsidR="00B17B34" w:rsidRDefault="00B17B34" w:rsidP="00B17B34">
            <w:pPr>
              <w:pStyle w:val="TableParagraph"/>
              <w:spacing w:before="1"/>
              <w:ind w:left="871"/>
              <w:jc w:val="left"/>
              <w:rPr>
                <w:b/>
                <w:sz w:val="19"/>
              </w:rPr>
            </w:pPr>
            <w:r>
              <w:rPr>
                <w:b/>
                <w:color w:val="616161"/>
                <w:spacing w:val="-2"/>
                <w:sz w:val="19"/>
              </w:rPr>
              <w:t>Classificação</w:t>
            </w:r>
          </w:p>
        </w:tc>
        <w:tc>
          <w:tcPr>
            <w:tcW w:w="3131" w:type="dxa"/>
            <w:tcBorders>
              <w:bottom w:val="single" w:sz="6" w:space="0" w:color="616161"/>
            </w:tcBorders>
          </w:tcPr>
          <w:p w14:paraId="13ADAA70" w14:textId="77777777" w:rsidR="00B17B34" w:rsidRDefault="00B17B34" w:rsidP="00B17B34">
            <w:pPr>
              <w:pStyle w:val="TableParagraph"/>
              <w:spacing w:before="1"/>
              <w:rPr>
                <w:b/>
                <w:sz w:val="19"/>
              </w:rPr>
            </w:pPr>
            <w:r>
              <w:rPr>
                <w:b/>
                <w:color w:val="616161"/>
                <w:spacing w:val="-2"/>
                <w:sz w:val="19"/>
              </w:rPr>
              <w:t>Interpretação</w:t>
            </w:r>
          </w:p>
        </w:tc>
      </w:tr>
      <w:tr w:rsidR="00B17B34" w14:paraId="04EC6F21" w14:textId="77777777" w:rsidTr="00CC3DB6">
        <w:trPr>
          <w:trHeight w:val="361"/>
        </w:trPr>
        <w:tc>
          <w:tcPr>
            <w:tcW w:w="3568" w:type="dxa"/>
            <w:tcBorders>
              <w:top w:val="single" w:sz="6" w:space="0" w:color="616161"/>
              <w:bottom w:val="single" w:sz="6" w:space="0" w:color="616161"/>
            </w:tcBorders>
          </w:tcPr>
          <w:p w14:paraId="55BA1B2B" w14:textId="77777777" w:rsidR="00B17B34" w:rsidRDefault="00B17B34" w:rsidP="00B17B34">
            <w:pPr>
              <w:pStyle w:val="TableParagraph"/>
              <w:spacing w:before="73"/>
              <w:ind w:right="238"/>
              <w:rPr>
                <w:sz w:val="18"/>
              </w:rPr>
            </w:pPr>
            <w:r>
              <w:rPr>
                <w:color w:val="616161"/>
                <w:spacing w:val="-2"/>
                <w:sz w:val="18"/>
              </w:rPr>
              <w:t>Cognitivo</w:t>
            </w:r>
          </w:p>
        </w:tc>
        <w:tc>
          <w:tcPr>
            <w:tcW w:w="2660" w:type="dxa"/>
            <w:tcBorders>
              <w:top w:val="single" w:sz="6" w:space="0" w:color="616161"/>
              <w:bottom w:val="single" w:sz="6" w:space="0" w:color="616161"/>
            </w:tcBorders>
          </w:tcPr>
          <w:p w14:paraId="5FB12F4A" w14:textId="77777777" w:rsidR="00B17B34" w:rsidRDefault="00B17B34" w:rsidP="00B17B34">
            <w:pPr>
              <w:pStyle w:val="TableParagraph"/>
              <w:ind w:right="294"/>
              <w:rPr>
                <w:sz w:val="18"/>
              </w:rPr>
            </w:pPr>
            <w:r>
              <w:rPr>
                <w:color w:val="616161"/>
                <w:spacing w:val="-2"/>
                <w:sz w:val="18"/>
              </w:rPr>
              <w:t>Médio</w:t>
            </w:r>
          </w:p>
        </w:tc>
        <w:tc>
          <w:tcPr>
            <w:tcW w:w="3131" w:type="dxa"/>
            <w:tcBorders>
              <w:top w:val="single" w:sz="6" w:space="0" w:color="616161"/>
              <w:bottom w:val="single" w:sz="6" w:space="0" w:color="616161"/>
            </w:tcBorders>
          </w:tcPr>
          <w:p w14:paraId="2B700E97" w14:textId="77777777" w:rsidR="00B17B34" w:rsidRDefault="00B17B34" w:rsidP="00B17B34">
            <w:pPr>
              <w:pStyle w:val="TableParagraph"/>
              <w:rPr>
                <w:sz w:val="18"/>
              </w:rPr>
            </w:pPr>
            <w:r>
              <w:rPr>
                <w:color w:val="616161"/>
                <w:spacing w:val="-2"/>
                <w:sz w:val="18"/>
              </w:rPr>
              <w:t>Típico</w:t>
            </w:r>
          </w:p>
        </w:tc>
      </w:tr>
      <w:tr w:rsidR="00B17B34" w14:paraId="59780894" w14:textId="77777777" w:rsidTr="00CC3DB6">
        <w:trPr>
          <w:trHeight w:val="361"/>
        </w:trPr>
        <w:tc>
          <w:tcPr>
            <w:tcW w:w="3568" w:type="dxa"/>
            <w:tcBorders>
              <w:top w:val="single" w:sz="6" w:space="0" w:color="616161"/>
              <w:bottom w:val="single" w:sz="6" w:space="0" w:color="616161"/>
            </w:tcBorders>
          </w:tcPr>
          <w:p w14:paraId="7D700845" w14:textId="77777777" w:rsidR="00B17B34" w:rsidRDefault="00B17B34" w:rsidP="00B17B34">
            <w:pPr>
              <w:pStyle w:val="TableParagraph"/>
              <w:spacing w:before="73"/>
              <w:ind w:right="238"/>
              <w:rPr>
                <w:sz w:val="18"/>
              </w:rPr>
            </w:pPr>
            <w:r>
              <w:rPr>
                <w:color w:val="616161"/>
                <w:spacing w:val="-2"/>
                <w:sz w:val="18"/>
              </w:rPr>
              <w:t>Socioemocional</w:t>
            </w:r>
          </w:p>
        </w:tc>
        <w:tc>
          <w:tcPr>
            <w:tcW w:w="2660" w:type="dxa"/>
            <w:tcBorders>
              <w:top w:val="single" w:sz="6" w:space="0" w:color="616161"/>
              <w:bottom w:val="single" w:sz="6" w:space="0" w:color="616161"/>
            </w:tcBorders>
          </w:tcPr>
          <w:p w14:paraId="4DFA439D" w14:textId="77777777" w:rsidR="00B17B34" w:rsidRDefault="00B17B34" w:rsidP="00B17B34">
            <w:pPr>
              <w:pStyle w:val="TableParagraph"/>
              <w:ind w:left="830"/>
              <w:jc w:val="left"/>
              <w:rPr>
                <w:sz w:val="18"/>
              </w:rPr>
            </w:pPr>
            <w:r>
              <w:rPr>
                <w:color w:val="616161"/>
                <w:spacing w:val="-6"/>
                <w:sz w:val="18"/>
              </w:rPr>
              <w:t>Abaixo</w:t>
            </w:r>
            <w:r>
              <w:rPr>
                <w:color w:val="616161"/>
                <w:spacing w:val="-16"/>
                <w:sz w:val="18"/>
              </w:rPr>
              <w:t xml:space="preserve"> </w:t>
            </w:r>
            <w:r>
              <w:rPr>
                <w:color w:val="616161"/>
                <w:spacing w:val="-6"/>
                <w:sz w:val="18"/>
              </w:rPr>
              <w:t>da</w:t>
            </w:r>
            <w:r>
              <w:rPr>
                <w:color w:val="616161"/>
                <w:spacing w:val="-16"/>
                <w:sz w:val="18"/>
              </w:rPr>
              <w:t xml:space="preserve"> </w:t>
            </w:r>
            <w:r>
              <w:rPr>
                <w:color w:val="616161"/>
                <w:spacing w:val="-6"/>
                <w:sz w:val="18"/>
              </w:rPr>
              <w:t>Média</w:t>
            </w:r>
          </w:p>
        </w:tc>
        <w:tc>
          <w:tcPr>
            <w:tcW w:w="3131" w:type="dxa"/>
            <w:tcBorders>
              <w:top w:val="single" w:sz="6" w:space="0" w:color="616161"/>
              <w:bottom w:val="single" w:sz="6" w:space="0" w:color="616161"/>
            </w:tcBorders>
          </w:tcPr>
          <w:p w14:paraId="1500C451" w14:textId="77777777" w:rsidR="00B17B34" w:rsidRDefault="00B17B34" w:rsidP="00B17B34">
            <w:pPr>
              <w:pStyle w:val="TableParagraph"/>
              <w:rPr>
                <w:sz w:val="18"/>
              </w:rPr>
            </w:pPr>
            <w:r>
              <w:rPr>
                <w:color w:val="616161"/>
                <w:spacing w:val="-6"/>
                <w:sz w:val="18"/>
              </w:rPr>
              <w:t>Alerta</w:t>
            </w:r>
            <w:r>
              <w:rPr>
                <w:color w:val="616161"/>
                <w:spacing w:val="-15"/>
                <w:sz w:val="18"/>
              </w:rPr>
              <w:t xml:space="preserve"> </w:t>
            </w:r>
            <w:r>
              <w:rPr>
                <w:color w:val="616161"/>
                <w:spacing w:val="-6"/>
                <w:sz w:val="18"/>
              </w:rPr>
              <w:t>para</w:t>
            </w:r>
            <w:r>
              <w:rPr>
                <w:color w:val="616161"/>
                <w:spacing w:val="-14"/>
                <w:sz w:val="18"/>
              </w:rPr>
              <w:t xml:space="preserve"> </w:t>
            </w:r>
            <w:r>
              <w:rPr>
                <w:color w:val="616161"/>
                <w:spacing w:val="-6"/>
                <w:sz w:val="18"/>
              </w:rPr>
              <w:t>atraso</w:t>
            </w:r>
          </w:p>
        </w:tc>
      </w:tr>
      <w:tr w:rsidR="00B17B34" w14:paraId="22A3D1AB" w14:textId="77777777" w:rsidTr="00CC3DB6">
        <w:trPr>
          <w:trHeight w:val="361"/>
        </w:trPr>
        <w:tc>
          <w:tcPr>
            <w:tcW w:w="3568" w:type="dxa"/>
            <w:tcBorders>
              <w:top w:val="single" w:sz="6" w:space="0" w:color="616161"/>
              <w:bottom w:val="single" w:sz="6" w:space="0" w:color="616161"/>
            </w:tcBorders>
          </w:tcPr>
          <w:p w14:paraId="6CEDF599" w14:textId="77777777" w:rsidR="00B17B34" w:rsidRDefault="00B17B34" w:rsidP="00B17B34">
            <w:pPr>
              <w:pStyle w:val="TableParagraph"/>
              <w:spacing w:before="73"/>
              <w:ind w:right="238"/>
              <w:rPr>
                <w:sz w:val="18"/>
              </w:rPr>
            </w:pPr>
            <w:r>
              <w:rPr>
                <w:color w:val="616161"/>
                <w:spacing w:val="-4"/>
                <w:sz w:val="18"/>
              </w:rPr>
              <w:t>Comunicação</w:t>
            </w:r>
            <w:r>
              <w:rPr>
                <w:color w:val="616161"/>
                <w:spacing w:val="-21"/>
                <w:sz w:val="18"/>
              </w:rPr>
              <w:t xml:space="preserve"> </w:t>
            </w:r>
            <w:r>
              <w:rPr>
                <w:color w:val="616161"/>
                <w:spacing w:val="-4"/>
                <w:sz w:val="18"/>
              </w:rPr>
              <w:t>e</w:t>
            </w:r>
            <w:r>
              <w:rPr>
                <w:color w:val="616161"/>
                <w:spacing w:val="-20"/>
                <w:sz w:val="18"/>
              </w:rPr>
              <w:t xml:space="preserve"> </w:t>
            </w:r>
            <w:r>
              <w:rPr>
                <w:color w:val="616161"/>
                <w:spacing w:val="-4"/>
                <w:sz w:val="18"/>
              </w:rPr>
              <w:t>Linguagem</w:t>
            </w:r>
            <w:r>
              <w:rPr>
                <w:color w:val="616161"/>
                <w:spacing w:val="-20"/>
                <w:sz w:val="18"/>
              </w:rPr>
              <w:t xml:space="preserve"> </w:t>
            </w:r>
            <w:r>
              <w:rPr>
                <w:color w:val="616161"/>
                <w:spacing w:val="-4"/>
                <w:sz w:val="18"/>
              </w:rPr>
              <w:t>Receptiva</w:t>
            </w:r>
          </w:p>
        </w:tc>
        <w:tc>
          <w:tcPr>
            <w:tcW w:w="2660" w:type="dxa"/>
            <w:tcBorders>
              <w:top w:val="single" w:sz="6" w:space="0" w:color="616161"/>
              <w:bottom w:val="single" w:sz="6" w:space="0" w:color="616161"/>
            </w:tcBorders>
          </w:tcPr>
          <w:p w14:paraId="7FF3D4A1" w14:textId="77777777" w:rsidR="00B17B34" w:rsidRDefault="00B17B34" w:rsidP="00B17B34">
            <w:pPr>
              <w:pStyle w:val="TableParagraph"/>
              <w:ind w:left="932"/>
              <w:jc w:val="left"/>
              <w:rPr>
                <w:sz w:val="18"/>
              </w:rPr>
            </w:pPr>
            <w:r>
              <w:rPr>
                <w:color w:val="616161"/>
                <w:spacing w:val="-4"/>
                <w:sz w:val="18"/>
              </w:rPr>
              <w:t>Muito</w:t>
            </w:r>
            <w:r>
              <w:rPr>
                <w:color w:val="616161"/>
                <w:spacing w:val="-15"/>
                <w:sz w:val="18"/>
              </w:rPr>
              <w:t xml:space="preserve"> </w:t>
            </w:r>
            <w:r>
              <w:rPr>
                <w:color w:val="616161"/>
                <w:spacing w:val="-2"/>
                <w:sz w:val="18"/>
              </w:rPr>
              <w:t>Inferior</w:t>
            </w:r>
          </w:p>
        </w:tc>
        <w:tc>
          <w:tcPr>
            <w:tcW w:w="3131" w:type="dxa"/>
            <w:tcBorders>
              <w:top w:val="single" w:sz="6" w:space="0" w:color="616161"/>
              <w:bottom w:val="single" w:sz="6" w:space="0" w:color="616161"/>
            </w:tcBorders>
          </w:tcPr>
          <w:p w14:paraId="483133FA" w14:textId="77777777" w:rsidR="00B17B34" w:rsidRDefault="00B17B34" w:rsidP="00B17B34">
            <w:pPr>
              <w:pStyle w:val="TableParagraph"/>
              <w:rPr>
                <w:sz w:val="18"/>
              </w:rPr>
            </w:pPr>
            <w:r>
              <w:rPr>
                <w:color w:val="616161"/>
                <w:w w:val="90"/>
                <w:sz w:val="18"/>
              </w:rPr>
              <w:t>Atraso</w:t>
            </w:r>
            <w:r>
              <w:rPr>
                <w:color w:val="616161"/>
                <w:spacing w:val="-1"/>
                <w:w w:val="95"/>
                <w:sz w:val="18"/>
              </w:rPr>
              <w:t xml:space="preserve"> </w:t>
            </w:r>
            <w:r>
              <w:rPr>
                <w:color w:val="616161"/>
                <w:spacing w:val="-2"/>
                <w:w w:val="95"/>
                <w:sz w:val="18"/>
              </w:rPr>
              <w:t>significativo</w:t>
            </w:r>
          </w:p>
        </w:tc>
      </w:tr>
      <w:tr w:rsidR="00B17B34" w14:paraId="63392827" w14:textId="77777777" w:rsidTr="00CC3DB6">
        <w:trPr>
          <w:trHeight w:val="361"/>
        </w:trPr>
        <w:tc>
          <w:tcPr>
            <w:tcW w:w="3568" w:type="dxa"/>
            <w:tcBorders>
              <w:top w:val="single" w:sz="6" w:space="0" w:color="616161"/>
              <w:bottom w:val="single" w:sz="6" w:space="0" w:color="616161"/>
            </w:tcBorders>
          </w:tcPr>
          <w:p w14:paraId="01AF4A6B" w14:textId="77777777" w:rsidR="00B17B34" w:rsidRDefault="00B17B34" w:rsidP="00B17B34">
            <w:pPr>
              <w:pStyle w:val="TableParagraph"/>
              <w:spacing w:before="73"/>
              <w:ind w:right="238"/>
              <w:rPr>
                <w:sz w:val="18"/>
              </w:rPr>
            </w:pPr>
            <w:r>
              <w:rPr>
                <w:color w:val="616161"/>
                <w:spacing w:val="-4"/>
                <w:sz w:val="18"/>
              </w:rPr>
              <w:t>Comunicação</w:t>
            </w:r>
            <w:r>
              <w:rPr>
                <w:color w:val="616161"/>
                <w:spacing w:val="-21"/>
                <w:sz w:val="18"/>
              </w:rPr>
              <w:t xml:space="preserve"> </w:t>
            </w:r>
            <w:r>
              <w:rPr>
                <w:color w:val="616161"/>
                <w:spacing w:val="-4"/>
                <w:sz w:val="18"/>
              </w:rPr>
              <w:t>e</w:t>
            </w:r>
            <w:r>
              <w:rPr>
                <w:color w:val="616161"/>
                <w:spacing w:val="-20"/>
                <w:sz w:val="18"/>
              </w:rPr>
              <w:t xml:space="preserve"> </w:t>
            </w:r>
            <w:r>
              <w:rPr>
                <w:color w:val="616161"/>
                <w:spacing w:val="-4"/>
                <w:sz w:val="18"/>
              </w:rPr>
              <w:t>Linguagem</w:t>
            </w:r>
            <w:r>
              <w:rPr>
                <w:color w:val="616161"/>
                <w:spacing w:val="-20"/>
                <w:sz w:val="18"/>
              </w:rPr>
              <w:t xml:space="preserve"> </w:t>
            </w:r>
            <w:r>
              <w:rPr>
                <w:color w:val="616161"/>
                <w:spacing w:val="-4"/>
                <w:sz w:val="18"/>
              </w:rPr>
              <w:t>Expressiva</w:t>
            </w:r>
          </w:p>
        </w:tc>
        <w:tc>
          <w:tcPr>
            <w:tcW w:w="2660" w:type="dxa"/>
            <w:tcBorders>
              <w:top w:val="single" w:sz="6" w:space="0" w:color="616161"/>
              <w:bottom w:val="single" w:sz="6" w:space="0" w:color="616161"/>
            </w:tcBorders>
          </w:tcPr>
          <w:p w14:paraId="3CC68E50" w14:textId="77777777" w:rsidR="00B17B34" w:rsidRDefault="00B17B34" w:rsidP="00B17B34">
            <w:pPr>
              <w:pStyle w:val="TableParagraph"/>
              <w:ind w:right="294"/>
              <w:rPr>
                <w:sz w:val="18"/>
              </w:rPr>
            </w:pPr>
            <w:r>
              <w:rPr>
                <w:color w:val="616161"/>
                <w:spacing w:val="-2"/>
                <w:sz w:val="18"/>
              </w:rPr>
              <w:t>Médio</w:t>
            </w:r>
          </w:p>
        </w:tc>
        <w:tc>
          <w:tcPr>
            <w:tcW w:w="3131" w:type="dxa"/>
            <w:tcBorders>
              <w:top w:val="single" w:sz="6" w:space="0" w:color="616161"/>
              <w:bottom w:val="single" w:sz="6" w:space="0" w:color="616161"/>
            </w:tcBorders>
          </w:tcPr>
          <w:p w14:paraId="284E69AF" w14:textId="77777777" w:rsidR="00B17B34" w:rsidRDefault="00B17B34" w:rsidP="00B17B34">
            <w:pPr>
              <w:pStyle w:val="TableParagraph"/>
              <w:rPr>
                <w:sz w:val="18"/>
              </w:rPr>
            </w:pPr>
            <w:r>
              <w:rPr>
                <w:color w:val="616161"/>
                <w:spacing w:val="-2"/>
                <w:sz w:val="18"/>
              </w:rPr>
              <w:t>Típico</w:t>
            </w:r>
          </w:p>
        </w:tc>
      </w:tr>
      <w:tr w:rsidR="00B17B34" w14:paraId="3BA7742A" w14:textId="77777777" w:rsidTr="00CC3DB6">
        <w:trPr>
          <w:trHeight w:val="361"/>
        </w:trPr>
        <w:tc>
          <w:tcPr>
            <w:tcW w:w="3568" w:type="dxa"/>
            <w:tcBorders>
              <w:top w:val="single" w:sz="6" w:space="0" w:color="616161"/>
              <w:bottom w:val="single" w:sz="6" w:space="0" w:color="616161"/>
            </w:tcBorders>
          </w:tcPr>
          <w:p w14:paraId="22C6483F" w14:textId="77777777" w:rsidR="00B17B34" w:rsidRDefault="00B17B34" w:rsidP="00B17B34">
            <w:pPr>
              <w:pStyle w:val="TableParagraph"/>
              <w:spacing w:before="73"/>
              <w:ind w:right="238"/>
              <w:rPr>
                <w:sz w:val="18"/>
              </w:rPr>
            </w:pPr>
            <w:r>
              <w:rPr>
                <w:color w:val="616161"/>
                <w:spacing w:val="-4"/>
                <w:sz w:val="18"/>
              </w:rPr>
              <w:t>Motricidade</w:t>
            </w:r>
            <w:r>
              <w:rPr>
                <w:color w:val="616161"/>
                <w:spacing w:val="-5"/>
                <w:sz w:val="18"/>
              </w:rPr>
              <w:t xml:space="preserve"> </w:t>
            </w:r>
            <w:r>
              <w:rPr>
                <w:color w:val="616161"/>
                <w:spacing w:val="-2"/>
                <w:sz w:val="18"/>
              </w:rPr>
              <w:t>Ampla</w:t>
            </w:r>
          </w:p>
        </w:tc>
        <w:tc>
          <w:tcPr>
            <w:tcW w:w="2660" w:type="dxa"/>
            <w:tcBorders>
              <w:top w:val="single" w:sz="6" w:space="0" w:color="616161"/>
              <w:bottom w:val="single" w:sz="6" w:space="0" w:color="616161"/>
            </w:tcBorders>
          </w:tcPr>
          <w:p w14:paraId="2BCE57D4" w14:textId="77777777" w:rsidR="00B17B34" w:rsidRDefault="00B17B34" w:rsidP="00B17B34">
            <w:pPr>
              <w:pStyle w:val="TableParagraph"/>
              <w:ind w:right="294"/>
              <w:rPr>
                <w:sz w:val="18"/>
              </w:rPr>
            </w:pPr>
            <w:r>
              <w:rPr>
                <w:color w:val="616161"/>
                <w:spacing w:val="-2"/>
                <w:sz w:val="18"/>
              </w:rPr>
              <w:t>Médio</w:t>
            </w:r>
          </w:p>
        </w:tc>
        <w:tc>
          <w:tcPr>
            <w:tcW w:w="3131" w:type="dxa"/>
            <w:tcBorders>
              <w:top w:val="single" w:sz="6" w:space="0" w:color="616161"/>
              <w:bottom w:val="single" w:sz="6" w:space="0" w:color="616161"/>
            </w:tcBorders>
          </w:tcPr>
          <w:p w14:paraId="260C29AC" w14:textId="77777777" w:rsidR="00B17B34" w:rsidRDefault="00B17B34" w:rsidP="00B17B34">
            <w:pPr>
              <w:pStyle w:val="TableParagraph"/>
              <w:rPr>
                <w:sz w:val="18"/>
              </w:rPr>
            </w:pPr>
            <w:r>
              <w:rPr>
                <w:color w:val="616161"/>
                <w:spacing w:val="-2"/>
                <w:sz w:val="18"/>
              </w:rPr>
              <w:t>Típico</w:t>
            </w:r>
          </w:p>
        </w:tc>
      </w:tr>
      <w:tr w:rsidR="00B17B34" w14:paraId="68BBE4F5" w14:textId="77777777" w:rsidTr="00CC3DB6">
        <w:trPr>
          <w:trHeight w:val="361"/>
        </w:trPr>
        <w:tc>
          <w:tcPr>
            <w:tcW w:w="3568" w:type="dxa"/>
            <w:tcBorders>
              <w:top w:val="single" w:sz="6" w:space="0" w:color="616161"/>
              <w:bottom w:val="single" w:sz="6" w:space="0" w:color="616161"/>
            </w:tcBorders>
          </w:tcPr>
          <w:p w14:paraId="22205071" w14:textId="77777777" w:rsidR="00B17B34" w:rsidRDefault="00B17B34" w:rsidP="00B17B34">
            <w:pPr>
              <w:pStyle w:val="TableParagraph"/>
              <w:spacing w:before="73"/>
              <w:ind w:right="238"/>
              <w:rPr>
                <w:sz w:val="18"/>
              </w:rPr>
            </w:pPr>
            <w:r>
              <w:rPr>
                <w:color w:val="616161"/>
                <w:spacing w:val="-4"/>
                <w:sz w:val="18"/>
              </w:rPr>
              <w:t>Motricidade</w:t>
            </w:r>
            <w:r>
              <w:rPr>
                <w:color w:val="616161"/>
                <w:spacing w:val="-5"/>
                <w:sz w:val="18"/>
              </w:rPr>
              <w:t xml:space="preserve"> </w:t>
            </w:r>
            <w:r>
              <w:rPr>
                <w:color w:val="616161"/>
                <w:spacing w:val="-4"/>
                <w:sz w:val="18"/>
              </w:rPr>
              <w:t>Fina</w:t>
            </w:r>
          </w:p>
        </w:tc>
        <w:tc>
          <w:tcPr>
            <w:tcW w:w="2660" w:type="dxa"/>
            <w:tcBorders>
              <w:top w:val="single" w:sz="6" w:space="0" w:color="616161"/>
              <w:bottom w:val="single" w:sz="6" w:space="0" w:color="616161"/>
            </w:tcBorders>
          </w:tcPr>
          <w:p w14:paraId="4CBAC914" w14:textId="77777777" w:rsidR="00B17B34" w:rsidRDefault="00B17B34" w:rsidP="00B17B34">
            <w:pPr>
              <w:pStyle w:val="TableParagraph"/>
              <w:ind w:right="294"/>
              <w:rPr>
                <w:sz w:val="18"/>
              </w:rPr>
            </w:pPr>
            <w:r>
              <w:rPr>
                <w:color w:val="616161"/>
                <w:spacing w:val="-2"/>
                <w:sz w:val="18"/>
              </w:rPr>
              <w:t>Médio</w:t>
            </w:r>
          </w:p>
        </w:tc>
        <w:tc>
          <w:tcPr>
            <w:tcW w:w="3131" w:type="dxa"/>
            <w:tcBorders>
              <w:top w:val="single" w:sz="6" w:space="0" w:color="616161"/>
              <w:bottom w:val="single" w:sz="6" w:space="0" w:color="616161"/>
            </w:tcBorders>
          </w:tcPr>
          <w:p w14:paraId="34C0EFCA" w14:textId="77777777" w:rsidR="00B17B34" w:rsidRDefault="00B17B34" w:rsidP="00B17B34">
            <w:pPr>
              <w:pStyle w:val="TableParagraph"/>
              <w:rPr>
                <w:sz w:val="18"/>
              </w:rPr>
            </w:pPr>
            <w:r>
              <w:rPr>
                <w:color w:val="616161"/>
                <w:spacing w:val="-2"/>
                <w:sz w:val="18"/>
              </w:rPr>
              <w:t>Típico</w:t>
            </w:r>
          </w:p>
        </w:tc>
      </w:tr>
      <w:tr w:rsidR="00B17B34" w14:paraId="66A515EB" w14:textId="77777777" w:rsidTr="00CC3DB6">
        <w:trPr>
          <w:trHeight w:val="361"/>
        </w:trPr>
        <w:tc>
          <w:tcPr>
            <w:tcW w:w="3568" w:type="dxa"/>
            <w:tcBorders>
              <w:top w:val="single" w:sz="6" w:space="0" w:color="616161"/>
              <w:bottom w:val="single" w:sz="6" w:space="0" w:color="616161"/>
            </w:tcBorders>
          </w:tcPr>
          <w:p w14:paraId="0B4B7D46" w14:textId="77777777" w:rsidR="00B17B34" w:rsidRDefault="00B17B34" w:rsidP="00B17B34">
            <w:pPr>
              <w:pStyle w:val="TableParagraph"/>
              <w:spacing w:before="73"/>
              <w:ind w:right="238"/>
              <w:rPr>
                <w:sz w:val="18"/>
              </w:rPr>
            </w:pPr>
            <w:r>
              <w:rPr>
                <w:color w:val="616161"/>
                <w:spacing w:val="-5"/>
                <w:sz w:val="18"/>
              </w:rPr>
              <w:t>Comportamento</w:t>
            </w:r>
            <w:r>
              <w:rPr>
                <w:color w:val="616161"/>
                <w:spacing w:val="2"/>
                <w:sz w:val="18"/>
              </w:rPr>
              <w:t xml:space="preserve"> </w:t>
            </w:r>
            <w:r>
              <w:rPr>
                <w:color w:val="616161"/>
                <w:spacing w:val="-2"/>
                <w:sz w:val="18"/>
              </w:rPr>
              <w:t>Adaptivo</w:t>
            </w:r>
          </w:p>
        </w:tc>
        <w:tc>
          <w:tcPr>
            <w:tcW w:w="2660" w:type="dxa"/>
            <w:tcBorders>
              <w:top w:val="single" w:sz="6" w:space="0" w:color="616161"/>
              <w:bottom w:val="single" w:sz="6" w:space="0" w:color="616161"/>
            </w:tcBorders>
          </w:tcPr>
          <w:p w14:paraId="6A1199FA" w14:textId="77777777" w:rsidR="00B17B34" w:rsidRDefault="00B17B34" w:rsidP="00B17B34">
            <w:pPr>
              <w:pStyle w:val="TableParagraph"/>
              <w:ind w:left="932"/>
              <w:jc w:val="left"/>
              <w:rPr>
                <w:sz w:val="18"/>
              </w:rPr>
            </w:pPr>
            <w:r>
              <w:rPr>
                <w:color w:val="616161"/>
                <w:spacing w:val="-4"/>
                <w:sz w:val="18"/>
              </w:rPr>
              <w:t>Muito</w:t>
            </w:r>
            <w:r>
              <w:rPr>
                <w:color w:val="616161"/>
                <w:spacing w:val="-15"/>
                <w:sz w:val="18"/>
              </w:rPr>
              <w:t xml:space="preserve"> </w:t>
            </w:r>
            <w:r>
              <w:rPr>
                <w:color w:val="616161"/>
                <w:spacing w:val="-2"/>
                <w:sz w:val="18"/>
              </w:rPr>
              <w:t>Inferior</w:t>
            </w:r>
          </w:p>
        </w:tc>
        <w:tc>
          <w:tcPr>
            <w:tcW w:w="3131" w:type="dxa"/>
            <w:tcBorders>
              <w:top w:val="single" w:sz="6" w:space="0" w:color="616161"/>
              <w:bottom w:val="single" w:sz="6" w:space="0" w:color="616161"/>
            </w:tcBorders>
          </w:tcPr>
          <w:p w14:paraId="404D0AD3" w14:textId="77777777" w:rsidR="00B17B34" w:rsidRDefault="00B17B34" w:rsidP="00B17B34">
            <w:pPr>
              <w:pStyle w:val="TableParagraph"/>
              <w:rPr>
                <w:sz w:val="18"/>
              </w:rPr>
            </w:pPr>
            <w:r>
              <w:rPr>
                <w:color w:val="616161"/>
                <w:w w:val="90"/>
                <w:sz w:val="18"/>
              </w:rPr>
              <w:t>Atraso</w:t>
            </w:r>
            <w:r>
              <w:rPr>
                <w:color w:val="616161"/>
                <w:spacing w:val="-1"/>
                <w:w w:val="95"/>
                <w:sz w:val="18"/>
              </w:rPr>
              <w:t xml:space="preserve"> </w:t>
            </w:r>
            <w:r>
              <w:rPr>
                <w:color w:val="616161"/>
                <w:spacing w:val="-2"/>
                <w:w w:val="95"/>
                <w:sz w:val="18"/>
              </w:rPr>
              <w:t>significativo</w:t>
            </w:r>
          </w:p>
        </w:tc>
      </w:tr>
    </w:tbl>
    <w:p w14:paraId="24F8CEA1" w14:textId="77777777" w:rsidR="004D1DFB" w:rsidRDefault="007C727B" w:rsidP="004D0A37">
      <w:pPr>
        <w:pStyle w:val="break-words"/>
        <w:jc w:val="both"/>
        <w:rPr>
          <w:rFonts w:asciiTheme="majorHAnsi" w:hAnsiTheme="majorHAnsi" w:cstheme="majorHAnsi"/>
          <w:b/>
          <w:bCs/>
          <w:color w:val="000000" w:themeColor="text1"/>
        </w:rPr>
      </w:pPr>
      <w:r w:rsidRPr="00336FF5">
        <w:rPr>
          <w:rFonts w:asciiTheme="majorHAnsi" w:hAnsiTheme="majorHAnsi" w:cstheme="majorHAnsi"/>
          <w:b/>
          <w:bCs/>
          <w:color w:val="000000" w:themeColor="text1"/>
          <w:highlight w:val="cyan"/>
        </w:rPr>
        <w:t xml:space="preserve"> </w:t>
      </w:r>
      <w:bookmarkStart w:id="6" w:name="OLE_LINK4"/>
    </w:p>
    <w:p w14:paraId="48BB207B" w14:textId="0CFEC5D9" w:rsidR="00BA343E" w:rsidRPr="00336FF5" w:rsidRDefault="00CC3DB6" w:rsidP="004D0A37">
      <w:pPr>
        <w:pStyle w:val="break-words"/>
        <w:jc w:val="both"/>
        <w:rPr>
          <w:rFonts w:asciiTheme="majorHAnsi" w:hAnsiTheme="majorHAnsi" w:cstheme="majorHAnsi"/>
          <w:b/>
          <w:bCs/>
          <w:color w:val="000000" w:themeColor="text1"/>
        </w:rPr>
      </w:pPr>
      <w:r>
        <w:rPr>
          <w:b/>
          <w:noProof/>
          <w:sz w:val="20"/>
        </w:rPr>
        <w:drawing>
          <wp:anchor distT="0" distB="0" distL="0" distR="0" simplePos="0" relativeHeight="251639808" behindDoc="1" locked="0" layoutInCell="1" allowOverlap="1" wp14:anchorId="7C774937" wp14:editId="0669DEB9">
            <wp:simplePos x="0" y="0"/>
            <wp:positionH relativeFrom="page">
              <wp:posOffset>1556705</wp:posOffset>
            </wp:positionH>
            <wp:positionV relativeFrom="paragraph">
              <wp:posOffset>323934</wp:posOffset>
            </wp:positionV>
            <wp:extent cx="4057650" cy="3200400"/>
            <wp:effectExtent l="0" t="0" r="0" b="0"/>
            <wp:wrapNone/>
            <wp:docPr id="462" name="Image 462" descr="Gráfico, Gráfico de linhas&#10;&#10;Descrição gerad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2" name="Image 462" descr="Gráfico, Gráfico de linhas&#10;&#10;Descrição gerada automaticamente"/>
                    <pic:cNvPicPr/>
                  </pic:nvPicPr>
                  <pic:blipFill>
                    <a:blip r:embed="rId13" cstate="print"/>
                    <a:stretch>
                      <a:fillRect/>
                    </a:stretch>
                  </pic:blipFill>
                  <pic:spPr>
                    <a:xfrm>
                      <a:off x="0" y="0"/>
                      <a:ext cx="4057650" cy="3200400"/>
                    </a:xfrm>
                    <a:prstGeom prst="rect">
                      <a:avLst/>
                    </a:prstGeom>
                  </pic:spPr>
                </pic:pic>
              </a:graphicData>
            </a:graphic>
            <wp14:sizeRelH relativeFrom="margin">
              <wp14:pctWidth>0</wp14:pctWidth>
            </wp14:sizeRelH>
            <wp14:sizeRelV relativeFrom="margin">
              <wp14:pctHeight>0</wp14:pctHeight>
            </wp14:sizeRelV>
          </wp:anchor>
        </w:drawing>
      </w:r>
    </w:p>
    <w:p w14:paraId="4AFC980C" w14:textId="753AE496" w:rsidR="009642EC" w:rsidRPr="00336FF5" w:rsidRDefault="009642EC" w:rsidP="004D0A37">
      <w:pPr>
        <w:pStyle w:val="break-words"/>
        <w:jc w:val="both"/>
        <w:rPr>
          <w:rFonts w:asciiTheme="majorHAnsi" w:hAnsiTheme="majorHAnsi" w:cstheme="majorHAnsi"/>
          <w:b/>
          <w:bCs/>
          <w:color w:val="000000" w:themeColor="text1"/>
        </w:rPr>
      </w:pPr>
    </w:p>
    <w:p w14:paraId="6333DE10" w14:textId="4EFFFC0E" w:rsidR="009642EC" w:rsidRPr="00336FF5" w:rsidRDefault="009642EC" w:rsidP="004D0A37">
      <w:pPr>
        <w:pStyle w:val="break-words"/>
        <w:jc w:val="both"/>
        <w:rPr>
          <w:rFonts w:asciiTheme="majorHAnsi" w:hAnsiTheme="majorHAnsi" w:cstheme="majorHAnsi"/>
          <w:b/>
          <w:bCs/>
          <w:color w:val="000000" w:themeColor="text1"/>
        </w:rPr>
      </w:pPr>
    </w:p>
    <w:p w14:paraId="092C69D8" w14:textId="77777777" w:rsidR="009642EC" w:rsidRPr="00336FF5" w:rsidRDefault="009642EC" w:rsidP="004D0A37">
      <w:pPr>
        <w:pStyle w:val="break-words"/>
        <w:jc w:val="both"/>
        <w:rPr>
          <w:rFonts w:asciiTheme="majorHAnsi" w:hAnsiTheme="majorHAnsi" w:cstheme="majorHAnsi"/>
          <w:b/>
          <w:bCs/>
          <w:color w:val="000000" w:themeColor="text1"/>
        </w:rPr>
      </w:pPr>
    </w:p>
    <w:p w14:paraId="1EE014AA" w14:textId="3E40A1AF" w:rsidR="001C343D" w:rsidRPr="00336FF5" w:rsidRDefault="001C343D" w:rsidP="004D0A37">
      <w:pPr>
        <w:pStyle w:val="break-words"/>
        <w:jc w:val="both"/>
        <w:rPr>
          <w:rFonts w:asciiTheme="majorHAnsi" w:hAnsiTheme="majorHAnsi" w:cstheme="majorHAnsi"/>
          <w:b/>
          <w:bCs/>
          <w:color w:val="000000" w:themeColor="text1"/>
        </w:rPr>
      </w:pPr>
    </w:p>
    <w:p w14:paraId="3C1953AD" w14:textId="4391FCB4" w:rsidR="001C343D" w:rsidRPr="00336FF5" w:rsidRDefault="001C343D" w:rsidP="004D0A37">
      <w:pPr>
        <w:pStyle w:val="break-words"/>
        <w:jc w:val="both"/>
        <w:rPr>
          <w:rFonts w:asciiTheme="majorHAnsi" w:hAnsiTheme="majorHAnsi" w:cstheme="majorHAnsi"/>
          <w:b/>
          <w:bCs/>
          <w:color w:val="000000" w:themeColor="text1"/>
        </w:rPr>
      </w:pPr>
    </w:p>
    <w:p w14:paraId="06F89F90" w14:textId="102E164A" w:rsidR="001C343D" w:rsidRPr="00336FF5" w:rsidRDefault="00C678C3" w:rsidP="004D0A37">
      <w:pPr>
        <w:pStyle w:val="break-words"/>
        <w:jc w:val="both"/>
        <w:rPr>
          <w:rFonts w:asciiTheme="majorHAnsi" w:hAnsiTheme="majorHAnsi" w:cstheme="majorHAnsi"/>
          <w:b/>
          <w:bCs/>
          <w:color w:val="000000" w:themeColor="text1"/>
        </w:rPr>
      </w:pPr>
      <w:r w:rsidRPr="00336FF5">
        <w:rPr>
          <w:rFonts w:asciiTheme="majorHAnsi" w:hAnsiTheme="majorHAnsi" w:cstheme="majorHAnsi"/>
          <w:b/>
          <w:bCs/>
          <w:color w:val="000000" w:themeColor="text1"/>
        </w:rPr>
        <w:t xml:space="preserve">                                                                                          </w:t>
      </w:r>
    </w:p>
    <w:p w14:paraId="36FF9F31" w14:textId="77777777" w:rsidR="001C343D" w:rsidRPr="00336FF5" w:rsidRDefault="001C343D" w:rsidP="004D0A37">
      <w:pPr>
        <w:pStyle w:val="break-words"/>
        <w:jc w:val="both"/>
        <w:rPr>
          <w:rFonts w:asciiTheme="majorHAnsi" w:hAnsiTheme="majorHAnsi" w:cstheme="majorHAnsi"/>
          <w:b/>
          <w:bCs/>
          <w:color w:val="000000" w:themeColor="text1"/>
        </w:rPr>
      </w:pPr>
    </w:p>
    <w:p w14:paraId="75FDEA19" w14:textId="77777777" w:rsidR="001C343D" w:rsidRPr="00336FF5" w:rsidRDefault="001C343D" w:rsidP="004D0A37">
      <w:pPr>
        <w:pStyle w:val="break-words"/>
        <w:jc w:val="both"/>
        <w:rPr>
          <w:rFonts w:asciiTheme="majorHAnsi" w:hAnsiTheme="majorHAnsi" w:cstheme="majorHAnsi"/>
          <w:b/>
          <w:bCs/>
          <w:color w:val="000000" w:themeColor="text1"/>
        </w:rPr>
      </w:pPr>
    </w:p>
    <w:p w14:paraId="18788F61" w14:textId="77777777" w:rsidR="001C343D" w:rsidRPr="00336FF5" w:rsidRDefault="001C343D" w:rsidP="004D0A37">
      <w:pPr>
        <w:pStyle w:val="break-words"/>
        <w:jc w:val="both"/>
        <w:rPr>
          <w:rFonts w:asciiTheme="majorHAnsi" w:hAnsiTheme="majorHAnsi" w:cstheme="majorHAnsi"/>
          <w:b/>
          <w:bCs/>
          <w:color w:val="000000" w:themeColor="text1"/>
        </w:rPr>
      </w:pPr>
    </w:p>
    <w:p w14:paraId="55D2B5BE" w14:textId="77777777" w:rsidR="00CC3DB6" w:rsidRDefault="00C678C3" w:rsidP="00CC3DB6">
      <w:pPr>
        <w:pStyle w:val="font-claude-response-body"/>
        <w:jc w:val="both"/>
      </w:pPr>
      <w:r w:rsidRPr="00336FF5">
        <w:rPr>
          <w:rFonts w:asciiTheme="majorHAnsi" w:hAnsiTheme="majorHAnsi" w:cstheme="majorHAnsi"/>
          <w:b/>
          <w:bCs/>
          <w:color w:val="000000" w:themeColor="text1"/>
        </w:rPr>
        <w:t xml:space="preserve"> </w:t>
      </w:r>
      <w:r w:rsidR="00CC3DB6">
        <w:t xml:space="preserve">O Inventário Dimensional de Avaliação do Desenvolvimento Infantil (IDADI) é um instrumento de amplo espectro que investiga o desenvolvimento infantil em múltiplos domínios, permitindo identificar áreas de funcionamento típico, zonas de alerta e domínios com atraso significativo. Os resultados obtidos por João Guilherme revelam um </w:t>
      </w:r>
      <w:r w:rsidR="00CC3DB6">
        <w:rPr>
          <w:rStyle w:val="Forte"/>
        </w:rPr>
        <w:t>perfil heterogêneo</w:t>
      </w:r>
      <w:r w:rsidR="00CC3DB6">
        <w:t>, com preservação em diversas áreas do desenvolvimento e comprometimentos expressivos em domínios específicos, configurando um quadro de dissociação funcional clinicamente relevante.</w:t>
      </w:r>
    </w:p>
    <w:p w14:paraId="0F931776" w14:textId="77777777" w:rsidR="00CC3DB6" w:rsidRDefault="00CC3DB6" w:rsidP="00CC3DB6">
      <w:pPr>
        <w:pStyle w:val="font-claude-response-body"/>
        <w:jc w:val="both"/>
      </w:pPr>
      <w:r>
        <w:t xml:space="preserve">Os domínios </w:t>
      </w:r>
      <w:r>
        <w:rPr>
          <w:rStyle w:val="Forte"/>
        </w:rPr>
        <w:t>Cognitivo</w:t>
      </w:r>
      <w:r>
        <w:t xml:space="preserve">, </w:t>
      </w:r>
      <w:r>
        <w:rPr>
          <w:rStyle w:val="Forte"/>
        </w:rPr>
        <w:t>Comunicação e Linguagem Expressiva</w:t>
      </w:r>
      <w:r>
        <w:t xml:space="preserve">, </w:t>
      </w:r>
      <w:r>
        <w:rPr>
          <w:rStyle w:val="Forte"/>
        </w:rPr>
        <w:t>Motricidade Ampla</w:t>
      </w:r>
      <w:r>
        <w:t xml:space="preserve"> e </w:t>
      </w:r>
      <w:r>
        <w:rPr>
          <w:rStyle w:val="Forte"/>
        </w:rPr>
        <w:t>Motricidade Fina</w:t>
      </w:r>
      <w:r>
        <w:t xml:space="preserve"> apresentaram classificação </w:t>
      </w:r>
      <w:r>
        <w:rPr>
          <w:rStyle w:val="Forte"/>
        </w:rPr>
        <w:t>Médio</w:t>
      </w:r>
      <w:r>
        <w:t xml:space="preserve">, com interpretação de desenvolvimento </w:t>
      </w:r>
      <w:r>
        <w:rPr>
          <w:rStyle w:val="Forte"/>
        </w:rPr>
        <w:t>Típico</w:t>
      </w:r>
      <w:r>
        <w:t xml:space="preserve">. Esses achados indicam que João Guilherme dispõe de recursos cognitivos funcionais preservados, com capacidade de raciocínio, processamento e </w:t>
      </w:r>
      <w:r>
        <w:lastRenderedPageBreak/>
        <w:t>expressão verbal compatíveis com a faixa etária, além de desenvolvimento motor global e fino sem alterações significativas. A preservação desses domínios é consistente com os dados da anamnese, que descrevem boa coordenação motora ampla, fala fluente e desempenho acadêmico potencialmente adequado quando a criança se encontra engajada e motivada.</w:t>
      </w:r>
    </w:p>
    <w:p w14:paraId="18F7D0C1" w14:textId="77777777" w:rsidR="00CC3DB6" w:rsidRDefault="00CC3DB6" w:rsidP="00CC3DB6">
      <w:pPr>
        <w:pStyle w:val="font-claude-response-body"/>
        <w:jc w:val="both"/>
      </w:pPr>
      <w:r>
        <w:t xml:space="preserve">O domínio </w:t>
      </w:r>
      <w:r>
        <w:rPr>
          <w:rStyle w:val="Forte"/>
        </w:rPr>
        <w:t>Socioemocional</w:t>
      </w:r>
      <w:r>
        <w:t xml:space="preserve"> situou-se na classificação </w:t>
      </w:r>
      <w:r>
        <w:rPr>
          <w:rStyle w:val="Forte"/>
        </w:rPr>
        <w:t>Abaixo da Média</w:t>
      </w:r>
      <w:r>
        <w:t xml:space="preserve">, com interpretação de </w:t>
      </w:r>
      <w:r>
        <w:rPr>
          <w:rStyle w:val="Forte"/>
        </w:rPr>
        <w:t>Alerta para Atraso</w:t>
      </w:r>
      <w:r>
        <w:t>. Esse resultado indica que o desenvolvimento socioemocional de João Guilherme não acompanha o padrão esperado para a faixa etária em aspectos como reconhecimento e expressão de emoções, regulação afetiva e qualidade das interações sociais. O achado converge de forma expressiva com os dados da ETDAH-PAIS, que identificou prejuízo grave em Regulação Emocional, e com os relatos familiares e escolares que descrevem labilidade emocional, reações desproporcionais à frustração e dificuldades na gestão dos conflitos interpessoais. O domínio Socioemocional emerge, portanto, como uma área de vulnerabilidade consistente ao longo dos diferentes contextos e instrumentos avaliados.</w:t>
      </w:r>
    </w:p>
    <w:p w14:paraId="76102924" w14:textId="77777777" w:rsidR="00CC3DB6" w:rsidRDefault="00CC3DB6" w:rsidP="00CC3DB6">
      <w:pPr>
        <w:pStyle w:val="font-claude-response-body"/>
        <w:jc w:val="both"/>
      </w:pPr>
      <w:r>
        <w:t xml:space="preserve">O domínio </w:t>
      </w:r>
      <w:r>
        <w:rPr>
          <w:rStyle w:val="Forte"/>
        </w:rPr>
        <w:t>Comunicação e Linguagem Receptiva</w:t>
      </w:r>
      <w:r>
        <w:t xml:space="preserve"> foi classificado como </w:t>
      </w:r>
      <w:r>
        <w:rPr>
          <w:rStyle w:val="Forte"/>
        </w:rPr>
        <w:t>Muito Inferior</w:t>
      </w:r>
      <w:r>
        <w:t xml:space="preserve">, com interpretação de </w:t>
      </w:r>
      <w:r>
        <w:rPr>
          <w:rStyle w:val="Forte"/>
        </w:rPr>
        <w:t>Atraso Significativo</w:t>
      </w:r>
      <w:r>
        <w:t xml:space="preserve">, constituindo-se em um dos achados de maior relevância clínica do presente instrumento. Esse resultado contrasta com a descrição de linguagem expressiva típica referida pela família e com o bom desempenho no domínio de Comunicação e Linguagem Expressiva, gerando uma </w:t>
      </w:r>
      <w:r>
        <w:rPr>
          <w:rStyle w:val="Forte"/>
        </w:rPr>
        <w:t>dissociação expressivo-receptiva</w:t>
      </w:r>
      <w:r>
        <w:t xml:space="preserve"> de importante valor neuropsicológico. A linguagem receptiva envolve a capacidade de compreender, processar e integrar informações verbais recebidas do ambiente, e seu comprometimento, mesmo na ausência de atraso expressivo evidente, pode refletir dificuldades no processamento auditivo verbal, na manutenção de informações em memória de trabalho e na integração de comandos mais complexos. Esse achado é clinicamente coerente com os relatos de que João Guilherme frequentemente não atende prontamente às orientações, necessita de repetição dos comandos e pode aparentar não compreender em situações de maior demanda cognitiva ou de desatenção elevada. A aparente "resistência" descrita pela escola e pela família pode, portanto, ter como substrato parcial uma dificuldade genuína no processamento receptivo da linguagem, e não apenas componente opositor ou atencional isolado.</w:t>
      </w:r>
    </w:p>
    <w:p w14:paraId="650750A6" w14:textId="77777777" w:rsidR="00CC3DB6" w:rsidRDefault="00CC3DB6" w:rsidP="00CC3DB6">
      <w:pPr>
        <w:pStyle w:val="font-claude-response-body"/>
        <w:jc w:val="both"/>
      </w:pPr>
      <w:r>
        <w:t xml:space="preserve">O domínio </w:t>
      </w:r>
      <w:r>
        <w:rPr>
          <w:rStyle w:val="Forte"/>
        </w:rPr>
        <w:t>Comportamento Adaptativo</w:t>
      </w:r>
      <w:r>
        <w:t xml:space="preserve"> foi igualmente classificado como </w:t>
      </w:r>
      <w:r>
        <w:rPr>
          <w:rStyle w:val="Forte"/>
        </w:rPr>
        <w:t>Muito Inferior</w:t>
      </w:r>
      <w:r>
        <w:t xml:space="preserve">, com interpretação de </w:t>
      </w:r>
      <w:r>
        <w:rPr>
          <w:rStyle w:val="Forte"/>
        </w:rPr>
        <w:t>Atraso Significativo</w:t>
      </w:r>
      <w:r>
        <w:t>. Esse domínio avalia a capacidade da criança de aplicar habilidades funcionais de forma independente e eficaz nas demandas cotidianas, incluindo autocuidado, autonomia, adaptação a rotinas e gestão de situações do dia a dia. O resultado obtido indica que João Guilherme apresenta limitações significativas na generalização de habilidades para contextos práticos, na organização autônoma frente às demandas e na flexibilidade adaptativa necessária para responder adequadamente às variações do ambiente. Esse achado é particularmente relevante quando considerado em conjunto com os dados da anamnese, que descrevem necessidade de mediação constante para a conclusão de tarefas, baixa persistência diante de dificuldades e dependência de reforço externo para manter o engajamento nas atividades.</w:t>
      </w:r>
    </w:p>
    <w:p w14:paraId="74AD5886" w14:textId="77777777" w:rsidR="00622439" w:rsidRDefault="00CC3DB6" w:rsidP="004D1DFB">
      <w:pPr>
        <w:pStyle w:val="font-claude-response-body"/>
        <w:jc w:val="both"/>
        <w:rPr>
          <w:rStyle w:val="Forte"/>
        </w:rPr>
      </w:pPr>
      <w:r>
        <w:t xml:space="preserve">De forma integrada, os resultados do IDADI evidenciam um </w:t>
      </w:r>
      <w:r>
        <w:rPr>
          <w:rStyle w:val="Forte"/>
        </w:rPr>
        <w:t>perfil de desenvolvimento heterogêneo</w:t>
      </w:r>
      <w:r>
        <w:t xml:space="preserve">, com domínios motores, cognitivos e de linguagem expressiva dentro do esperado para a faixa etária, e </w:t>
      </w:r>
      <w:r>
        <w:rPr>
          <w:rStyle w:val="Forte"/>
        </w:rPr>
        <w:t xml:space="preserve">comprometimentos significativos nos domínios </w:t>
      </w:r>
    </w:p>
    <w:p w14:paraId="34FC412D" w14:textId="392A0743" w:rsidR="004D1DFB" w:rsidRPr="004D1DFB" w:rsidRDefault="00CC3DB6" w:rsidP="004D1DFB">
      <w:pPr>
        <w:pStyle w:val="font-claude-response-body"/>
        <w:jc w:val="both"/>
      </w:pPr>
      <w:r>
        <w:rPr>
          <w:rStyle w:val="Forte"/>
        </w:rPr>
        <w:lastRenderedPageBreak/>
        <w:t>Socioemocional, de Linguagem Receptiva e de Comportamento Adaptativo</w:t>
      </w:r>
      <w:r>
        <w:t>. Esse padrão de dissociação é neuropsicologicamente relevante, pois indica que as dificuldades de João Guilherme não decorrem de um atraso global do desenvolvimento, mas de comprometimentos funcionais específicos que impactam sua capacidade de regular-se emocionalmente, compreender e processar informações verbais complexas e aplicar habilidades de forma adaptativa e autônoma no cotidiano. Esses achados reforçam e ampliam as hipóteses investigativas delineadas pelos demais instrumentos da avaliação.</w:t>
      </w:r>
    </w:p>
    <w:tbl>
      <w:tblPr>
        <w:tblStyle w:val="TabeladeGrade1Clara-nfase41"/>
        <w:tblW w:w="0" w:type="auto"/>
        <w:tblLook w:val="04A0" w:firstRow="1" w:lastRow="0" w:firstColumn="1" w:lastColumn="0" w:noHBand="0" w:noVBand="1"/>
      </w:tblPr>
      <w:tblGrid>
        <w:gridCol w:w="8494"/>
      </w:tblGrid>
      <w:tr w:rsidR="00CC3DB6" w:rsidRPr="00CC3DB6" w14:paraId="1AEB0289" w14:textId="77777777" w:rsidTr="005039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tcPr>
          <w:p w14:paraId="42498E75" w14:textId="5C04941E" w:rsidR="00CC3DB6" w:rsidRPr="00CC3DB6" w:rsidRDefault="00CC3DB6" w:rsidP="00562B7B">
            <w:pPr>
              <w:pStyle w:val="break-words"/>
              <w:jc w:val="both"/>
              <w:rPr>
                <w:color w:val="4472C4" w:themeColor="accent1"/>
              </w:rPr>
            </w:pPr>
            <w:bookmarkStart w:id="7" w:name="OLE_LINK5"/>
            <w:bookmarkEnd w:id="6"/>
            <w:r w:rsidRPr="00CC3DB6">
              <w:rPr>
                <w:color w:val="4472C4" w:themeColor="accent1"/>
              </w:rPr>
              <w:t xml:space="preserve">TENA </w:t>
            </w:r>
            <w:r>
              <w:rPr>
                <w:color w:val="4472C4" w:themeColor="accent1"/>
              </w:rPr>
              <w:t xml:space="preserve">- </w:t>
            </w:r>
            <w:r w:rsidRPr="00CC3DB6">
              <w:rPr>
                <w:color w:val="4472C4" w:themeColor="accent1"/>
              </w:rPr>
              <w:t>Teste de Nomeação Automática;</w:t>
            </w:r>
          </w:p>
        </w:tc>
      </w:tr>
    </w:tbl>
    <w:p w14:paraId="244DEE70" w14:textId="15EB4ED9" w:rsidR="00CE7C21" w:rsidRDefault="00CE7C21" w:rsidP="00CE7C21">
      <w:pPr>
        <w:pStyle w:val="break-words"/>
        <w:jc w:val="both"/>
        <w:rPr>
          <w:b/>
          <w:bCs/>
          <w:color w:val="000000" w:themeColor="text1"/>
          <w:highlight w:val="cyan"/>
        </w:rPr>
      </w:pPr>
      <w:r w:rsidRPr="00CE7C21">
        <w:rPr>
          <w:b/>
          <w:bCs/>
          <w:noProof/>
          <w:color w:val="000000" w:themeColor="text1"/>
        </w:rPr>
        <w:drawing>
          <wp:anchor distT="0" distB="0" distL="114300" distR="114300" simplePos="0" relativeHeight="251691008" behindDoc="1" locked="0" layoutInCell="1" allowOverlap="1" wp14:anchorId="04C802FA" wp14:editId="4EE49831">
            <wp:simplePos x="0" y="0"/>
            <wp:positionH relativeFrom="column">
              <wp:posOffset>24765</wp:posOffset>
            </wp:positionH>
            <wp:positionV relativeFrom="paragraph">
              <wp:posOffset>59689</wp:posOffset>
            </wp:positionV>
            <wp:extent cx="5332925" cy="3000375"/>
            <wp:effectExtent l="0" t="0" r="0" b="0"/>
            <wp:wrapNone/>
            <wp:docPr id="6" name="Imagem 6"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Tabela&#10;&#10;Descrição gerada automaticamente"/>
                    <pic:cNvPicPr/>
                  </pic:nvPicPr>
                  <pic:blipFill rotWithShape="1">
                    <a:blip r:embed="rId14">
                      <a:extLst>
                        <a:ext uri="{28A0092B-C50C-407E-A947-70E740481C1C}">
                          <a14:useLocalDpi xmlns:a14="http://schemas.microsoft.com/office/drawing/2010/main" val="0"/>
                        </a:ext>
                      </a:extLst>
                    </a:blip>
                    <a:srcRect l="-353" t="2097" r="3164" b="5070"/>
                    <a:stretch/>
                  </pic:blipFill>
                  <pic:spPr bwMode="auto">
                    <a:xfrm>
                      <a:off x="0" y="0"/>
                      <a:ext cx="5333881" cy="300091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6A552A" w14:textId="7B6AA727" w:rsidR="00CE7C21" w:rsidRPr="00CE7C21" w:rsidRDefault="00CE7C21" w:rsidP="00CE7C21">
      <w:pPr>
        <w:pStyle w:val="break-words"/>
        <w:jc w:val="both"/>
        <w:rPr>
          <w:b/>
          <w:bCs/>
          <w:color w:val="000000" w:themeColor="text1"/>
          <w:highlight w:val="cyan"/>
        </w:rPr>
      </w:pPr>
    </w:p>
    <w:p w14:paraId="3510537A" w14:textId="26F483E9" w:rsidR="00F91F08" w:rsidRPr="00336FF5" w:rsidRDefault="00F91F08" w:rsidP="004D0A37">
      <w:pPr>
        <w:pStyle w:val="break-words"/>
        <w:jc w:val="both"/>
        <w:rPr>
          <w:rFonts w:asciiTheme="majorHAnsi" w:hAnsiTheme="majorHAnsi" w:cstheme="majorHAnsi"/>
          <w:color w:val="000000" w:themeColor="text1"/>
        </w:rPr>
      </w:pPr>
    </w:p>
    <w:p w14:paraId="4CB7C619" w14:textId="059735CD" w:rsidR="00354F9D" w:rsidRPr="00336FF5" w:rsidRDefault="00354F9D" w:rsidP="004D0A37">
      <w:pPr>
        <w:pStyle w:val="break-words"/>
        <w:jc w:val="both"/>
        <w:rPr>
          <w:rFonts w:asciiTheme="majorHAnsi" w:hAnsiTheme="majorHAnsi" w:cstheme="majorHAnsi"/>
          <w:color w:val="000000" w:themeColor="text1"/>
        </w:rPr>
      </w:pPr>
    </w:p>
    <w:p w14:paraId="0A739B15" w14:textId="4AD73902" w:rsidR="00354F9D" w:rsidRPr="00336FF5" w:rsidRDefault="00354F9D" w:rsidP="004D0A37">
      <w:pPr>
        <w:pStyle w:val="break-words"/>
        <w:jc w:val="both"/>
        <w:rPr>
          <w:rFonts w:asciiTheme="majorHAnsi" w:hAnsiTheme="majorHAnsi" w:cstheme="majorHAnsi"/>
          <w:color w:val="000000" w:themeColor="text1"/>
        </w:rPr>
      </w:pPr>
    </w:p>
    <w:p w14:paraId="7D8CE1DB" w14:textId="3DB2E528" w:rsidR="00354F9D" w:rsidRPr="00336FF5" w:rsidRDefault="00354F9D" w:rsidP="004D0A37">
      <w:pPr>
        <w:pStyle w:val="break-words"/>
        <w:jc w:val="both"/>
        <w:rPr>
          <w:rFonts w:asciiTheme="majorHAnsi" w:hAnsiTheme="majorHAnsi" w:cstheme="majorHAnsi"/>
          <w:color w:val="000000" w:themeColor="text1"/>
        </w:rPr>
      </w:pPr>
    </w:p>
    <w:p w14:paraId="3C71E1E1" w14:textId="2CA1D9F2" w:rsidR="00354F9D" w:rsidRPr="00336FF5" w:rsidRDefault="00354F9D" w:rsidP="004D0A37">
      <w:pPr>
        <w:pStyle w:val="break-words"/>
        <w:jc w:val="both"/>
        <w:rPr>
          <w:rFonts w:asciiTheme="majorHAnsi" w:hAnsiTheme="majorHAnsi" w:cstheme="majorHAnsi"/>
          <w:color w:val="000000" w:themeColor="text1"/>
        </w:rPr>
      </w:pPr>
    </w:p>
    <w:p w14:paraId="1FADDCA6" w14:textId="60CD72F2" w:rsidR="00D5226B" w:rsidRPr="00336FF5" w:rsidRDefault="00D5226B" w:rsidP="004D0A37">
      <w:pPr>
        <w:pStyle w:val="break-words"/>
        <w:jc w:val="both"/>
        <w:rPr>
          <w:rFonts w:asciiTheme="majorHAnsi" w:hAnsiTheme="majorHAnsi" w:cstheme="majorHAnsi"/>
          <w:color w:val="000000" w:themeColor="text1"/>
        </w:rPr>
      </w:pPr>
    </w:p>
    <w:p w14:paraId="4747E81A" w14:textId="77777777" w:rsidR="001C343D" w:rsidRPr="00336FF5" w:rsidRDefault="001C343D" w:rsidP="004D0A37">
      <w:pPr>
        <w:pStyle w:val="break-words"/>
        <w:jc w:val="both"/>
        <w:rPr>
          <w:rFonts w:asciiTheme="majorHAnsi" w:hAnsiTheme="majorHAnsi" w:cstheme="majorHAnsi"/>
          <w:b/>
          <w:bCs/>
          <w:color w:val="000000" w:themeColor="text1"/>
        </w:rPr>
      </w:pPr>
    </w:p>
    <w:p w14:paraId="0D9788C9" w14:textId="7C3B6430" w:rsidR="00CC3DB6" w:rsidRDefault="00CC3DB6" w:rsidP="00CC3DB6">
      <w:pPr>
        <w:pStyle w:val="font-claude-response-body"/>
        <w:jc w:val="both"/>
      </w:pPr>
      <w:r>
        <w:t xml:space="preserve">O Teste de Nomeação Automática (TENA) avalia a velocidade e a precisão com que a criança nomeia automaticamente estímulos visuais organizados em quatro pranchas: Cores, Objetos, Números e Letras. O instrumento é de grande relevância clínica na identificação precoce de riscos para dificuldades de leitura e aprendizagem, uma vez que a nomeação automática rápida (RAN) é considerada um preditor robusto do desenvolvimento da fluência leitora e do processamento fonológico. Os resultados são analisados em duas dimensões: </w:t>
      </w:r>
      <w:r>
        <w:rPr>
          <w:rStyle w:val="Forte"/>
        </w:rPr>
        <w:t>tempo de execução</w:t>
      </w:r>
      <w:r>
        <w:t xml:space="preserve"> indicador da velocidade de processamento e fluência na recuperação lexical e </w:t>
      </w:r>
      <w:r>
        <w:rPr>
          <w:rStyle w:val="Forte"/>
        </w:rPr>
        <w:t>erros</w:t>
      </w:r>
      <w:r>
        <w:t xml:space="preserve"> indicador da precisão e da qualidade do acesso ao léxico.</w:t>
      </w:r>
    </w:p>
    <w:p w14:paraId="0967369A" w14:textId="77777777" w:rsidR="00CC3DB6" w:rsidRDefault="00CC3DB6" w:rsidP="00CC3DB6">
      <w:pPr>
        <w:pStyle w:val="font-claude-response-body"/>
        <w:jc w:val="both"/>
      </w:pPr>
      <w:r>
        <w:t xml:space="preserve">Na </w:t>
      </w:r>
      <w:r>
        <w:rPr>
          <w:rStyle w:val="Forte"/>
        </w:rPr>
        <w:t>Prancha Cores</w:t>
      </w:r>
      <w:r>
        <w:t xml:space="preserve">, João Guilherme apresentou </w:t>
      </w:r>
      <w:r>
        <w:rPr>
          <w:rStyle w:val="Forte"/>
        </w:rPr>
        <w:t>tempo dentro da média (Percentil 75)</w:t>
      </w:r>
      <w:r>
        <w:t xml:space="preserve">, indicando velocidade de nomeação adequada para estímulos cromáticos, que representam itens de alta familiaridade e aquisição precoce. Entretanto, os </w:t>
      </w:r>
      <w:r>
        <w:rPr>
          <w:rStyle w:val="Forte"/>
        </w:rPr>
        <w:t>erros situaram-se abaixo da média (Percentil 25)</w:t>
      </w:r>
      <w:r>
        <w:t>, sugerindo que, mesmo em uma prancha de menor complexidade cognitiva, a precisão da nomeação já apresenta comprometimento em relação à norma. Esse dado aponta para uma dissociação entre velocidade e acurácia que merece atenção clínica.</w:t>
      </w:r>
    </w:p>
    <w:p w14:paraId="57A67288" w14:textId="7619EF76" w:rsidR="00CC3DB6" w:rsidRDefault="00CC3DB6" w:rsidP="00CC3DB6">
      <w:pPr>
        <w:pStyle w:val="font-claude-response-body"/>
        <w:jc w:val="both"/>
      </w:pPr>
      <w:r>
        <w:t xml:space="preserve">Na </w:t>
      </w:r>
      <w:r>
        <w:rPr>
          <w:rStyle w:val="Forte"/>
        </w:rPr>
        <w:t>Prancha Objetos</w:t>
      </w:r>
      <w:r>
        <w:t xml:space="preserve">, observou-se o melhor desempenho em velocidade de todo o perfil, com </w:t>
      </w:r>
      <w:r>
        <w:rPr>
          <w:rStyle w:val="Forte"/>
        </w:rPr>
        <w:t>tempo acima da média (Percentil 90)</w:t>
      </w:r>
      <w:r>
        <w:t xml:space="preserve">, indicando fluência elevada na nomeação de </w:t>
      </w:r>
      <w:r>
        <w:lastRenderedPageBreak/>
        <w:t xml:space="preserve">figuras concretas e de alta frequência no repertório infantil. Contudo, os </w:t>
      </w:r>
      <w:r>
        <w:rPr>
          <w:rStyle w:val="Forte"/>
        </w:rPr>
        <w:t>erros classificaram-se como inferior (Percentil 10)</w:t>
      </w:r>
      <w:r>
        <w:t xml:space="preserve">, evidenciando que a velocidade elevada ocorreu às custas da precisão, sugerindo um padrão de </w:t>
      </w:r>
      <w:r>
        <w:rPr>
          <w:rStyle w:val="Forte"/>
        </w:rPr>
        <w:t>resposta impulsiva</w:t>
      </w:r>
      <w:r>
        <w:t xml:space="preserve"> no qual a criança prioriza a rapidez em detrimento da acurácia compatível com as características de impulsividade e controle inibitório comprometido identificadas ao longo de toda a avaliação.</w:t>
      </w:r>
    </w:p>
    <w:p w14:paraId="2784BB47" w14:textId="30E561FB" w:rsidR="00CC3DB6" w:rsidRDefault="00CC3DB6" w:rsidP="00CC3DB6">
      <w:pPr>
        <w:pStyle w:val="font-claude-response-body"/>
        <w:jc w:val="both"/>
      </w:pPr>
      <w:r>
        <w:t xml:space="preserve">Os resultados mais expressivos do ponto de vista do risco para aprendizagem foram obtidos nas </w:t>
      </w:r>
      <w:r>
        <w:rPr>
          <w:rStyle w:val="Forte"/>
        </w:rPr>
        <w:t>Pranchas de Números e Letras</w:t>
      </w:r>
      <w:r>
        <w:t xml:space="preserve">, que envolvem estímulos de natureza simbólica e convencional, diretamente relacionados ao processo de alfabetização. Em ambas as pranchas, o </w:t>
      </w:r>
      <w:r>
        <w:rPr>
          <w:rStyle w:val="Forte"/>
        </w:rPr>
        <w:t>tempo de execução situou-se abaixo da média (Percentil 25)</w:t>
      </w:r>
      <w:r>
        <w:t xml:space="preserve">, indicando lentidão na recuperação automática de símbolos numéricos e alfabéticos. Os </w:t>
      </w:r>
      <w:r>
        <w:rPr>
          <w:rStyle w:val="Forte"/>
        </w:rPr>
        <w:t>erros foram classificados como inferior (Percentil 10)</w:t>
      </w:r>
      <w:r>
        <w:t xml:space="preserve"> nas duas pranchas, com valores brutos de 50 erros em cada uma, configurando comprometimento expressivo na precisão da nomeação desses estímulos. Esse padrão é neuropsicologicamente significativo, pois a dificuldade na nomeação automática de letras e números reflete fragilidades no acesso ao léxico ortográfico e na automatização dos processos de decodificação, que são habilidades fundamentais para a aquisição da leitura e da escrita com fluência.</w:t>
      </w:r>
    </w:p>
    <w:p w14:paraId="6E39D7A2" w14:textId="656A236E" w:rsidR="00716E2B" w:rsidRPr="00CC3DB6" w:rsidRDefault="00CC3DB6" w:rsidP="00CC3DB6">
      <w:pPr>
        <w:pStyle w:val="font-claude-response-body"/>
        <w:jc w:val="both"/>
      </w:pPr>
      <w:r w:rsidRPr="003B19A5">
        <w:rPr>
          <w:b/>
          <w:bCs/>
          <w:noProof/>
          <w:color w:val="000000" w:themeColor="text1"/>
        </w:rPr>
        <w:drawing>
          <wp:anchor distT="0" distB="0" distL="114300" distR="114300" simplePos="0" relativeHeight="251591680" behindDoc="1" locked="0" layoutInCell="1" allowOverlap="1" wp14:anchorId="1F6D027D" wp14:editId="1DBED460">
            <wp:simplePos x="0" y="0"/>
            <wp:positionH relativeFrom="column">
              <wp:posOffset>559786</wp:posOffset>
            </wp:positionH>
            <wp:positionV relativeFrom="paragraph">
              <wp:posOffset>2579063</wp:posOffset>
            </wp:positionV>
            <wp:extent cx="3543300" cy="2114550"/>
            <wp:effectExtent l="0" t="0" r="0" b="0"/>
            <wp:wrapTopAndBottom/>
            <wp:docPr id="11" name="Imagem 1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descr="Tabela&#10;&#10;Descrição gerada automaticamente"/>
                    <pic:cNvPicPr/>
                  </pic:nvPicPr>
                  <pic:blipFill rotWithShape="1">
                    <a:blip r:embed="rId15">
                      <a:extLst>
                        <a:ext uri="{28A0092B-C50C-407E-A947-70E740481C1C}">
                          <a14:useLocalDpi xmlns:a14="http://schemas.microsoft.com/office/drawing/2010/main" val="0"/>
                        </a:ext>
                      </a:extLst>
                    </a:blip>
                    <a:srcRect l="1786" t="2074" r="3317" b="5809"/>
                    <a:stretch/>
                  </pic:blipFill>
                  <pic:spPr bwMode="auto">
                    <a:xfrm>
                      <a:off x="0" y="0"/>
                      <a:ext cx="3543300" cy="2114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De forma integrada, os resultados qualitativos do TENA evidenciam um </w:t>
      </w:r>
      <w:r>
        <w:rPr>
          <w:rStyle w:val="Forte"/>
        </w:rPr>
        <w:t>perfil de nomeação automática heterogêneo</w:t>
      </w:r>
      <w:r>
        <w:t xml:space="preserve">, com desempenho relativamente preservado em velocidade para estímulos concretos e de alta familiaridade, e </w:t>
      </w:r>
      <w:r>
        <w:rPr>
          <w:rStyle w:val="Forte"/>
        </w:rPr>
        <w:t>comprometimentos consistentes na precisão da nomeação em todas as pranchas</w:t>
      </w:r>
      <w:r>
        <w:t xml:space="preserve">, com queda expressiva em velocidade e acurácia nas pranchas de Números e Letras. Esse padrão configura </w:t>
      </w:r>
      <w:r>
        <w:rPr>
          <w:rStyle w:val="Forte"/>
        </w:rPr>
        <w:t>sinal de alerta para risco de dificuldades no processo de alfabetização</w:t>
      </w:r>
      <w:r>
        <w:t>, indicando fragilidades nos mecanismos de acesso fonológico e automático ao léxico simbólico que, associadas às dificuldades atencionais e de regulação identificadas nos demais instrumentos, representam fator de vulnerabilidade relevante para o desempenho escolar futuro de João Guilherme. Recomenda-se investigação complementar do processamento fonológico e avaliação fonoaudiológica especializada.</w:t>
      </w:r>
      <w:bookmarkEnd w:id="7"/>
    </w:p>
    <w:tbl>
      <w:tblPr>
        <w:tblStyle w:val="TabeladeGrade1Clara-nfase41"/>
        <w:tblW w:w="0" w:type="auto"/>
        <w:tblLook w:val="04A0" w:firstRow="1" w:lastRow="0" w:firstColumn="1" w:lastColumn="0" w:noHBand="0" w:noVBand="1"/>
      </w:tblPr>
      <w:tblGrid>
        <w:gridCol w:w="8494"/>
      </w:tblGrid>
      <w:tr w:rsidR="00CC3DB6" w:rsidRPr="00CC3DB6" w14:paraId="4B9F0904" w14:textId="77777777" w:rsidTr="001944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tcPr>
          <w:p w14:paraId="6A75FE06" w14:textId="059702E2" w:rsidR="00CC3DB6" w:rsidRPr="00CC3DB6" w:rsidRDefault="00CC3DB6" w:rsidP="00C472A0">
            <w:pPr>
              <w:pStyle w:val="break-words"/>
              <w:jc w:val="both"/>
              <w:rPr>
                <w:color w:val="4472C4" w:themeColor="accent1"/>
              </w:rPr>
            </w:pPr>
            <w:r w:rsidRPr="00CC3DB6">
              <w:rPr>
                <w:color w:val="4472C4" w:themeColor="accent1"/>
              </w:rPr>
              <w:t>Teste Infantil de Memória</w:t>
            </w:r>
            <w:r>
              <w:rPr>
                <w:color w:val="4472C4" w:themeColor="accent1"/>
              </w:rPr>
              <w:t xml:space="preserve"> – </w:t>
            </w:r>
            <w:r w:rsidRPr="00CC3DB6">
              <w:rPr>
                <w:color w:val="4472C4" w:themeColor="accent1"/>
              </w:rPr>
              <w:t>TIME</w:t>
            </w:r>
            <w:r>
              <w:rPr>
                <w:color w:val="4472C4" w:themeColor="accent1"/>
              </w:rPr>
              <w:t xml:space="preserve"> </w:t>
            </w:r>
            <w:r w:rsidRPr="00CC3DB6">
              <w:rPr>
                <w:color w:val="4472C4" w:themeColor="accent1"/>
              </w:rPr>
              <w:t>R;</w:t>
            </w:r>
          </w:p>
        </w:tc>
      </w:tr>
    </w:tbl>
    <w:p w14:paraId="1F78F5C7" w14:textId="77777777" w:rsidR="00622439" w:rsidRDefault="00CC3DB6" w:rsidP="00CC3DB6">
      <w:pPr>
        <w:pStyle w:val="font-claude-response-body"/>
        <w:jc w:val="both"/>
      </w:pPr>
      <w:r>
        <w:t xml:space="preserve">O Teste Infantil de Memória (TIME-R) avalia os processos subjacentes à memória de curto prazo, com ênfase nos componentes fonológico e visuoespacial da memória de </w:t>
      </w:r>
    </w:p>
    <w:p w14:paraId="18AF742C" w14:textId="77777777" w:rsidR="00622439" w:rsidRDefault="00622439" w:rsidP="00CC3DB6">
      <w:pPr>
        <w:pStyle w:val="font-claude-response-body"/>
        <w:jc w:val="both"/>
      </w:pPr>
    </w:p>
    <w:p w14:paraId="16276D11" w14:textId="7E7990A8" w:rsidR="00CC3DB6" w:rsidRDefault="00CC3DB6" w:rsidP="00CC3DB6">
      <w:pPr>
        <w:pStyle w:val="font-claude-response-body"/>
        <w:jc w:val="both"/>
      </w:pPr>
      <w:r>
        <w:t>trabalho. O instrumento é composto por seis provas que investigam diferentes aspectos do armazenamento e da manipulação temporária de informações, sendo os resultados expressos em pontuação total, percentil e classificação normativa.</w:t>
      </w:r>
    </w:p>
    <w:p w14:paraId="018FE5C5" w14:textId="77777777" w:rsidR="00CC3DB6" w:rsidRDefault="00CC3DB6" w:rsidP="00CC3DB6">
      <w:pPr>
        <w:pStyle w:val="font-claude-response-body"/>
        <w:jc w:val="both"/>
      </w:pPr>
      <w:r>
        <w:t xml:space="preserve">João Guilherme obteve </w:t>
      </w:r>
      <w:r>
        <w:rPr>
          <w:rStyle w:val="Forte"/>
        </w:rPr>
        <w:t>pontuação total de 15 pontos (Percentil 98)</w:t>
      </w:r>
      <w:r>
        <w:t xml:space="preserve">, com classificação </w:t>
      </w:r>
      <w:r>
        <w:rPr>
          <w:rStyle w:val="Forte"/>
        </w:rPr>
        <w:t>Superior</w:t>
      </w:r>
      <w:r>
        <w:t xml:space="preserve">, posicionando-o entre os 2% de melhor desempenho em relação à população normativa para sua faixa etária. Trata-se de um achado de expressiva relevância clínica, que evidencia </w:t>
      </w:r>
      <w:r>
        <w:rPr>
          <w:rStyle w:val="Forte"/>
        </w:rPr>
        <w:t>capacidade de memória de curto prazo significativamente acima do esperado para os cinco anos de idade</w:t>
      </w:r>
      <w:r>
        <w:t>.</w:t>
      </w:r>
    </w:p>
    <w:p w14:paraId="086E59B6" w14:textId="77777777" w:rsidR="00CC3DB6" w:rsidRDefault="00CC3DB6" w:rsidP="00CC3DB6">
      <w:pPr>
        <w:pStyle w:val="font-claude-response-body"/>
        <w:jc w:val="both"/>
      </w:pPr>
      <w:r>
        <w:t>Esse resultado indica que João Guilherme apresenta recursos robustos para o armazenamento temporário e a manipulação de informações, tanto no componente fonológico quanto no visuoespacial. A memória de trabalho preservada e superior constitui um importante fator de proteção cognitiva, favorecendo a aprendizagem, a compreensão de instruções e o acompanhamento de sequências em tarefas escolares.</w:t>
      </w:r>
    </w:p>
    <w:p w14:paraId="0C7455DE" w14:textId="77777777" w:rsidR="00CC3DB6" w:rsidRDefault="00CC3DB6" w:rsidP="00CC3DB6">
      <w:pPr>
        <w:pStyle w:val="font-claude-response-body"/>
        <w:jc w:val="both"/>
      </w:pPr>
      <w:r>
        <w:t>Do ponto de vista neuropsicológico, o contraste entre o desempenho superior em memória de curto prazo e os comprometimentos identificados nos domínios atencionais, de regulação emocional e de comportamento adaptativo é clinicamente significativo. Esse padrão de dissociação sugere que as dificuldades de João Guilherme não decorrem de limitações na capacidade de retenção e processamento de informações, mas sim de falhas nos mecanismos de controle executivo, atenção sustentada e autorregulação que modulam o uso funcional dessa capacidade no cotidiano.</w:t>
      </w:r>
    </w:p>
    <w:p w14:paraId="28613444" w14:textId="5365DE8B" w:rsidR="00622439" w:rsidRPr="00CC3DB6" w:rsidRDefault="00CC3DB6" w:rsidP="00CC3DB6">
      <w:pPr>
        <w:pStyle w:val="font-claude-response-body"/>
        <w:jc w:val="both"/>
      </w:pPr>
      <w:r>
        <w:t xml:space="preserve">De forma integrada, os resultados qualitativos do TIME-R indicam que João Guilherme dispõe de </w:t>
      </w:r>
      <w:r>
        <w:rPr>
          <w:rStyle w:val="Forte"/>
        </w:rPr>
        <w:t>memória de trabalho como área de força expressiva</w:t>
      </w:r>
      <w:r>
        <w:t xml:space="preserve">, a ser considerada como recurso estratégico nas intervenções terapêuticas e pedagógicas, especialmente no planejamento de abordagens que utilizem instruções verbais sequenciadas, pistas </w:t>
      </w:r>
      <w:proofErr w:type="spellStart"/>
      <w:r>
        <w:t>visuoespaciais</w:t>
      </w:r>
      <w:proofErr w:type="spellEnd"/>
      <w:r>
        <w:t xml:space="preserve"> e estratégias que capitalizem sua capacidade de retenção como suporte para o desenvolvimento das funções executivas mais comprometidas</w:t>
      </w:r>
      <w:r w:rsidR="00622439">
        <w:t>.</w:t>
      </w:r>
    </w:p>
    <w:tbl>
      <w:tblPr>
        <w:tblStyle w:val="TabeladeGrade1Clara-nfase41"/>
        <w:tblW w:w="0" w:type="auto"/>
        <w:tblLook w:val="04A0" w:firstRow="1" w:lastRow="0" w:firstColumn="1" w:lastColumn="0" w:noHBand="0" w:noVBand="1"/>
      </w:tblPr>
      <w:tblGrid>
        <w:gridCol w:w="8494"/>
      </w:tblGrid>
      <w:tr w:rsidR="00CC3DB6" w:rsidRPr="00572ADD" w14:paraId="7D51E292" w14:textId="77777777" w:rsidTr="004D1E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tcPr>
          <w:p w14:paraId="4FC96C70" w14:textId="7AE5FDFA" w:rsidR="00CC3DB6" w:rsidRPr="00CC3DB6" w:rsidRDefault="00CC3DB6" w:rsidP="00092543">
            <w:pPr>
              <w:pStyle w:val="break-words"/>
              <w:rPr>
                <w:rFonts w:asciiTheme="majorHAnsi" w:hAnsiTheme="majorHAnsi" w:cstheme="majorHAnsi"/>
                <w:color w:val="4472C4" w:themeColor="accent1"/>
              </w:rPr>
            </w:pPr>
            <w:r w:rsidRPr="00CC3DB6">
              <w:rPr>
                <w:rFonts w:asciiTheme="majorHAnsi" w:hAnsiTheme="majorHAnsi" w:cstheme="majorHAnsi"/>
                <w:noProof/>
                <w:color w:val="4472C4" w:themeColor="accent1"/>
              </w:rPr>
              <w:drawing>
                <wp:anchor distT="0" distB="0" distL="114300" distR="114300" simplePos="0" relativeHeight="251728896" behindDoc="1" locked="0" layoutInCell="1" allowOverlap="1" wp14:anchorId="496DEBBB" wp14:editId="6687F14D">
                  <wp:simplePos x="0" y="0"/>
                  <wp:positionH relativeFrom="column">
                    <wp:posOffset>-338384</wp:posOffset>
                  </wp:positionH>
                  <wp:positionV relativeFrom="paragraph">
                    <wp:posOffset>319340</wp:posOffset>
                  </wp:positionV>
                  <wp:extent cx="3206102" cy="1958759"/>
                  <wp:effectExtent l="0" t="0" r="0" b="0"/>
                  <wp:wrapNone/>
                  <wp:docPr id="8" name="Imagem 8" descr="Gráfico, Gráfico de barras, Gráfico de casca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descr="Gráfico, Gráfico de barras, Gráfico de cascata&#10;&#10;Descrição gerada automaticamente"/>
                          <pic:cNvPicPr/>
                        </pic:nvPicPr>
                        <pic:blipFill>
                          <a:blip r:embed="rId16">
                            <a:extLst>
                              <a:ext uri="{28A0092B-C50C-407E-A947-70E740481C1C}">
                                <a14:useLocalDpi xmlns:a14="http://schemas.microsoft.com/office/drawing/2010/main" val="0"/>
                              </a:ext>
                            </a:extLst>
                          </a:blip>
                          <a:stretch>
                            <a:fillRect/>
                          </a:stretch>
                        </pic:blipFill>
                        <pic:spPr>
                          <a:xfrm>
                            <a:off x="0" y="0"/>
                            <a:ext cx="3209550" cy="1960865"/>
                          </a:xfrm>
                          <a:prstGeom prst="rect">
                            <a:avLst/>
                          </a:prstGeom>
                        </pic:spPr>
                      </pic:pic>
                    </a:graphicData>
                  </a:graphic>
                  <wp14:sizeRelH relativeFrom="margin">
                    <wp14:pctWidth>0</wp14:pctWidth>
                  </wp14:sizeRelH>
                  <wp14:sizeRelV relativeFrom="margin">
                    <wp14:pctHeight>0</wp14:pctHeight>
                  </wp14:sizeRelV>
                </wp:anchor>
              </w:drawing>
            </w:r>
            <w:r w:rsidRPr="00CC3DB6">
              <w:rPr>
                <w:rFonts w:asciiTheme="majorHAnsi" w:hAnsiTheme="majorHAnsi" w:cstheme="majorHAnsi"/>
                <w:color w:val="4472C4" w:themeColor="accent1"/>
              </w:rPr>
              <w:t>Escala de Maturidade Mental Colúmbia 3 CMMS 3</w:t>
            </w:r>
          </w:p>
        </w:tc>
      </w:tr>
    </w:tbl>
    <w:p w14:paraId="166955A2" w14:textId="3949E2A8" w:rsidR="00572ADD" w:rsidRPr="00572ADD" w:rsidRDefault="00CC3DB6" w:rsidP="00572ADD">
      <w:pPr>
        <w:pStyle w:val="break-words"/>
        <w:rPr>
          <w:rFonts w:asciiTheme="majorHAnsi" w:hAnsiTheme="majorHAnsi" w:cstheme="majorHAnsi"/>
          <w:b/>
          <w:bCs/>
          <w:color w:val="000000" w:themeColor="text1"/>
          <w:highlight w:val="cyan"/>
        </w:rPr>
      </w:pPr>
      <w:r w:rsidRPr="00AF78F3">
        <w:rPr>
          <w:rFonts w:asciiTheme="majorHAnsi" w:hAnsiTheme="majorHAnsi" w:cstheme="majorHAnsi"/>
          <w:b/>
          <w:bCs/>
          <w:noProof/>
          <w:color w:val="000000" w:themeColor="text1"/>
        </w:rPr>
        <w:drawing>
          <wp:anchor distT="0" distB="0" distL="114300" distR="114300" simplePos="0" relativeHeight="251656192" behindDoc="1" locked="0" layoutInCell="1" allowOverlap="1" wp14:anchorId="541F790F" wp14:editId="72C2D986">
            <wp:simplePos x="0" y="0"/>
            <wp:positionH relativeFrom="column">
              <wp:posOffset>2967355</wp:posOffset>
            </wp:positionH>
            <wp:positionV relativeFrom="paragraph">
              <wp:posOffset>168982</wp:posOffset>
            </wp:positionV>
            <wp:extent cx="3066095" cy="1904365"/>
            <wp:effectExtent l="0" t="0" r="0" b="0"/>
            <wp:wrapNone/>
            <wp:docPr id="9" name="Imagem 9" descr="Gráfico, Gráfico de barr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descr="Gráfico, Gráfico de barras&#10;&#10;Descrição gerada automaticamente"/>
                    <pic:cNvPicPr/>
                  </pic:nvPicPr>
                  <pic:blipFill rotWithShape="1">
                    <a:blip r:embed="rId17">
                      <a:extLst>
                        <a:ext uri="{28A0092B-C50C-407E-A947-70E740481C1C}">
                          <a14:useLocalDpi xmlns:a14="http://schemas.microsoft.com/office/drawing/2010/main" val="0"/>
                        </a:ext>
                      </a:extLst>
                    </a:blip>
                    <a:srcRect l="2733" t="1972"/>
                    <a:stretch/>
                  </pic:blipFill>
                  <pic:spPr bwMode="auto">
                    <a:xfrm>
                      <a:off x="0" y="0"/>
                      <a:ext cx="3066095" cy="19043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72ADD">
        <w:rPr>
          <w:rFonts w:asciiTheme="majorHAnsi" w:hAnsiTheme="majorHAnsi" w:cstheme="majorHAnsi"/>
          <w:b/>
          <w:bCs/>
          <w:color w:val="000000" w:themeColor="text1"/>
          <w:highlight w:val="cyan"/>
        </w:rPr>
        <w:t xml:space="preserve"> </w:t>
      </w:r>
    </w:p>
    <w:p w14:paraId="20F90F8C" w14:textId="1CD883ED" w:rsidR="00AF78F3" w:rsidRDefault="00AF78F3" w:rsidP="00794B74">
      <w:pPr>
        <w:pStyle w:val="break-words"/>
        <w:rPr>
          <w:rFonts w:asciiTheme="majorHAnsi" w:hAnsiTheme="majorHAnsi" w:cstheme="majorHAnsi"/>
          <w:b/>
          <w:bCs/>
          <w:color w:val="000000" w:themeColor="text1"/>
          <w:highlight w:val="cyan"/>
        </w:rPr>
      </w:pPr>
    </w:p>
    <w:p w14:paraId="6EE2E2B5" w14:textId="1FE86E50" w:rsidR="00AF78F3" w:rsidRDefault="00AF78F3" w:rsidP="00794B74">
      <w:pPr>
        <w:pStyle w:val="break-words"/>
        <w:rPr>
          <w:rFonts w:asciiTheme="majorHAnsi" w:hAnsiTheme="majorHAnsi" w:cstheme="majorHAnsi"/>
          <w:b/>
          <w:bCs/>
          <w:color w:val="000000" w:themeColor="text1"/>
          <w:highlight w:val="cyan"/>
        </w:rPr>
      </w:pPr>
    </w:p>
    <w:p w14:paraId="1B176C71" w14:textId="302BFB90" w:rsidR="00AF78F3" w:rsidRDefault="00AF78F3" w:rsidP="00794B74">
      <w:pPr>
        <w:pStyle w:val="break-words"/>
        <w:rPr>
          <w:rFonts w:asciiTheme="majorHAnsi" w:hAnsiTheme="majorHAnsi" w:cstheme="majorHAnsi"/>
          <w:b/>
          <w:bCs/>
          <w:color w:val="000000" w:themeColor="text1"/>
          <w:highlight w:val="cyan"/>
        </w:rPr>
      </w:pPr>
    </w:p>
    <w:p w14:paraId="01E23242" w14:textId="4236D89E" w:rsidR="00AF78F3" w:rsidRDefault="00AF78F3" w:rsidP="00794B74">
      <w:pPr>
        <w:pStyle w:val="break-words"/>
        <w:rPr>
          <w:rFonts w:asciiTheme="majorHAnsi" w:hAnsiTheme="majorHAnsi" w:cstheme="majorHAnsi"/>
          <w:b/>
          <w:bCs/>
          <w:color w:val="000000" w:themeColor="text1"/>
          <w:highlight w:val="cyan"/>
        </w:rPr>
      </w:pPr>
    </w:p>
    <w:p w14:paraId="14688F02" w14:textId="5E7E988F" w:rsidR="00AF78F3" w:rsidRDefault="00AF78F3" w:rsidP="00794B74">
      <w:pPr>
        <w:pStyle w:val="break-words"/>
        <w:rPr>
          <w:rFonts w:asciiTheme="majorHAnsi" w:hAnsiTheme="majorHAnsi" w:cstheme="majorHAnsi"/>
          <w:b/>
          <w:bCs/>
          <w:color w:val="000000" w:themeColor="text1"/>
          <w:highlight w:val="cyan"/>
        </w:rPr>
      </w:pPr>
    </w:p>
    <w:p w14:paraId="1979E561" w14:textId="626378BE" w:rsidR="006D5C7C" w:rsidRDefault="006D5C7C" w:rsidP="006D5C7C">
      <w:pPr>
        <w:pStyle w:val="font-claude-response-body"/>
        <w:jc w:val="both"/>
      </w:pPr>
      <w:r>
        <w:lastRenderedPageBreak/>
        <w:t>A Escala de Maturidade Mental Colúmbia 3 (CMMS-3) é um instrumento não verbal destinado a avaliar a capacidade de raciocínio geral em crianças, com ênfase no raciocínio classificatório, na capacidade de abstração e na identificação de semelhanças e diferenças entre estímulos. Por sua natureza não verbal, o instrumento minimiza a influência da linguagem expressiva e das habilidades acadêmicas formais, permitindo uma estimativa mais pura do raciocínio geral da criança.</w:t>
      </w:r>
    </w:p>
    <w:p w14:paraId="74618923" w14:textId="77777777" w:rsidR="006D5C7C" w:rsidRDefault="006D5C7C" w:rsidP="006D5C7C">
      <w:pPr>
        <w:pStyle w:val="font-claude-response-body"/>
        <w:jc w:val="both"/>
      </w:pPr>
      <w:r>
        <w:t xml:space="preserve">João Guilherme obteve </w:t>
      </w:r>
      <w:r>
        <w:rPr>
          <w:rStyle w:val="Forte"/>
        </w:rPr>
        <w:t>Escore Bruto de 35</w:t>
      </w:r>
      <w:r>
        <w:t xml:space="preserve">, com </w:t>
      </w:r>
      <w:r>
        <w:rPr>
          <w:rStyle w:val="Forte"/>
        </w:rPr>
        <w:t>Escore de Capacidade de 101</w:t>
      </w:r>
      <w:r>
        <w:t xml:space="preserve"> e </w:t>
      </w:r>
      <w:r>
        <w:rPr>
          <w:rStyle w:val="Forte"/>
        </w:rPr>
        <w:t>Escore Padrão de 93</w:t>
      </w:r>
      <w:r>
        <w:t xml:space="preserve">, situando-se na faixa </w:t>
      </w:r>
      <w:r>
        <w:rPr>
          <w:rStyle w:val="Forte"/>
        </w:rPr>
        <w:t>Média</w:t>
      </w:r>
      <w:r>
        <w:t xml:space="preserve"> do funcionamento cognitivo geral. Esses valores indicam que a capacidade de raciocínio classificatório e abstrato de João Guilherme encontra-se dentro do esperado para sua faixa etária, sem evidências de comprometimento intelectual global.</w:t>
      </w:r>
    </w:p>
    <w:p w14:paraId="5CD6E7D1" w14:textId="77777777" w:rsidR="006D5C7C" w:rsidRDefault="006D5C7C" w:rsidP="006D5C7C">
      <w:pPr>
        <w:pStyle w:val="font-claude-response-body"/>
        <w:jc w:val="both"/>
      </w:pPr>
      <w:r>
        <w:t xml:space="preserve">Na análise normativa por tipo de escola, o </w:t>
      </w:r>
      <w:r>
        <w:rPr>
          <w:rStyle w:val="Forte"/>
        </w:rPr>
        <w:t>Percentil Geral foi de 32</w:t>
      </w:r>
      <w:r>
        <w:t xml:space="preserve"> e o </w:t>
      </w:r>
      <w:r>
        <w:rPr>
          <w:rStyle w:val="Forte"/>
        </w:rPr>
        <w:t>Percentil para norma de escola pública foi de 37</w:t>
      </w:r>
      <w:r>
        <w:t>, ambos situados na faixa média da distribuição normativa. Esses resultados indicam desempenho compatível com o esperado para crianças de contexto sociocultural equivalente, sem discrepâncias clinicamente significativas em relação ao grupo de referência.</w:t>
      </w:r>
    </w:p>
    <w:p w14:paraId="3B88308A" w14:textId="77777777" w:rsidR="006D5C7C" w:rsidRDefault="006D5C7C" w:rsidP="006D5C7C">
      <w:pPr>
        <w:pStyle w:val="font-claude-response-body"/>
        <w:jc w:val="both"/>
      </w:pPr>
      <w:r>
        <w:t xml:space="preserve">O </w:t>
      </w:r>
      <w:r>
        <w:rPr>
          <w:rStyle w:val="Forte"/>
        </w:rPr>
        <w:t>Percentil para norma de escola particular foi de 9</w:t>
      </w:r>
      <w:r>
        <w:t xml:space="preserve">, posicionando João Guilherme na faixa </w:t>
      </w:r>
      <w:r>
        <w:rPr>
          <w:rStyle w:val="Forte"/>
        </w:rPr>
        <w:t>Inferior</w:t>
      </w:r>
      <w:r>
        <w:t xml:space="preserve"> quando comparado a crianças matriculadas em escolas privadas. Essa discrepância entre os percentis normativos é clinicamente relevante e deve ser interpretada com cautela, considerando as diferenças de estimulação, acesso a recursos pedagógicos e contexto sociocultural entre os grupos de comparação. O dado não indica déficit cognitivo, mas sinaliza que João Guilherme </w:t>
      </w:r>
      <w:proofErr w:type="spellStart"/>
      <w:r>
        <w:t>pode</w:t>
      </w:r>
      <w:proofErr w:type="spellEnd"/>
      <w:r>
        <w:t xml:space="preserve"> necessitar de maior suporte e enriquecimento do ambiente de aprendizagem para expressar plenamente seu potencial.</w:t>
      </w:r>
    </w:p>
    <w:p w14:paraId="4ADF9853" w14:textId="77777777" w:rsidR="00622439" w:rsidRDefault="006D5C7C" w:rsidP="006D5C7C">
      <w:pPr>
        <w:pStyle w:val="font-claude-response-body"/>
        <w:jc w:val="both"/>
        <w:rPr>
          <w:rFonts w:asciiTheme="majorHAnsi" w:hAnsiTheme="majorHAnsi" w:cstheme="majorHAnsi"/>
          <w:b/>
          <w:bCs/>
          <w:color w:val="000000" w:themeColor="text1"/>
          <w:highlight w:val="cyan"/>
        </w:rPr>
      </w:pPr>
      <w:r>
        <w:t xml:space="preserve">De forma integrada, os resultados qualitativos da CMMS-3 indicam </w:t>
      </w:r>
      <w:r>
        <w:rPr>
          <w:rStyle w:val="Forte"/>
        </w:rPr>
        <w:t>capacidade de raciocínio geral dentro da faixa média</w:t>
      </w:r>
      <w:r>
        <w:t>, compatível com a faixa etária e com o contexto escolar público no qual a criança está inserida. O achado é consistente com o perfil cognitivo delineado pelos demais instrumentos, que apontam para preservação das capacidades intelectuais de base, com as dificuldades de João Guilherme concentradas nos domínios de regulação emocional, atenção, controle inibitório e comportamento adaptativo, e não em limitações do raciocínio ou da inteligência geral.</w:t>
      </w:r>
      <w:r w:rsidR="00AF78F3">
        <w:rPr>
          <w:rFonts w:asciiTheme="majorHAnsi" w:hAnsiTheme="majorHAnsi" w:cstheme="majorHAnsi"/>
          <w:b/>
          <w:bCs/>
          <w:color w:val="000000" w:themeColor="text1"/>
          <w:highlight w:val="cyan"/>
        </w:rPr>
        <w:t xml:space="preserve">   </w:t>
      </w:r>
    </w:p>
    <w:p w14:paraId="78860460" w14:textId="77777777" w:rsidR="00622439" w:rsidRDefault="00622439" w:rsidP="006D5C7C">
      <w:pPr>
        <w:pStyle w:val="font-claude-response-body"/>
        <w:jc w:val="both"/>
        <w:rPr>
          <w:rFonts w:asciiTheme="majorHAnsi" w:hAnsiTheme="majorHAnsi" w:cstheme="majorHAnsi"/>
          <w:b/>
          <w:bCs/>
          <w:color w:val="000000" w:themeColor="text1"/>
          <w:highlight w:val="cyan"/>
        </w:rPr>
      </w:pPr>
    </w:p>
    <w:p w14:paraId="10020D20" w14:textId="77777777" w:rsidR="00622439" w:rsidRDefault="00622439" w:rsidP="006D5C7C">
      <w:pPr>
        <w:pStyle w:val="font-claude-response-body"/>
        <w:jc w:val="both"/>
        <w:rPr>
          <w:rFonts w:asciiTheme="majorHAnsi" w:hAnsiTheme="majorHAnsi" w:cstheme="majorHAnsi"/>
          <w:b/>
          <w:bCs/>
          <w:color w:val="000000" w:themeColor="text1"/>
          <w:highlight w:val="cyan"/>
        </w:rPr>
      </w:pPr>
    </w:p>
    <w:p w14:paraId="4F9544F9" w14:textId="77777777" w:rsidR="00622439" w:rsidRDefault="00622439" w:rsidP="006D5C7C">
      <w:pPr>
        <w:pStyle w:val="font-claude-response-body"/>
        <w:jc w:val="both"/>
        <w:rPr>
          <w:rFonts w:asciiTheme="majorHAnsi" w:hAnsiTheme="majorHAnsi" w:cstheme="majorHAnsi"/>
          <w:b/>
          <w:bCs/>
          <w:color w:val="000000" w:themeColor="text1"/>
          <w:highlight w:val="cyan"/>
        </w:rPr>
      </w:pPr>
    </w:p>
    <w:p w14:paraId="5AC5B1D7" w14:textId="77777777" w:rsidR="00622439" w:rsidRDefault="00622439" w:rsidP="006D5C7C">
      <w:pPr>
        <w:pStyle w:val="font-claude-response-body"/>
        <w:jc w:val="both"/>
        <w:rPr>
          <w:rFonts w:asciiTheme="majorHAnsi" w:hAnsiTheme="majorHAnsi" w:cstheme="majorHAnsi"/>
          <w:b/>
          <w:bCs/>
          <w:color w:val="000000" w:themeColor="text1"/>
          <w:highlight w:val="cyan"/>
        </w:rPr>
      </w:pPr>
    </w:p>
    <w:p w14:paraId="73D2D1E2" w14:textId="77777777" w:rsidR="00622439" w:rsidRDefault="00622439" w:rsidP="006D5C7C">
      <w:pPr>
        <w:pStyle w:val="font-claude-response-body"/>
        <w:jc w:val="both"/>
        <w:rPr>
          <w:rFonts w:asciiTheme="majorHAnsi" w:hAnsiTheme="majorHAnsi" w:cstheme="majorHAnsi"/>
          <w:b/>
          <w:bCs/>
          <w:color w:val="000000" w:themeColor="text1"/>
          <w:highlight w:val="cyan"/>
        </w:rPr>
      </w:pPr>
    </w:p>
    <w:p w14:paraId="7384857A" w14:textId="77777777" w:rsidR="00622439" w:rsidRDefault="00622439" w:rsidP="006D5C7C">
      <w:pPr>
        <w:pStyle w:val="font-claude-response-body"/>
        <w:jc w:val="both"/>
        <w:rPr>
          <w:rFonts w:asciiTheme="majorHAnsi" w:hAnsiTheme="majorHAnsi" w:cstheme="majorHAnsi"/>
          <w:b/>
          <w:bCs/>
          <w:color w:val="000000" w:themeColor="text1"/>
          <w:highlight w:val="cyan"/>
        </w:rPr>
      </w:pPr>
    </w:p>
    <w:p w14:paraId="5D68C710" w14:textId="77777777" w:rsidR="00622439" w:rsidRDefault="00622439" w:rsidP="006D5C7C">
      <w:pPr>
        <w:pStyle w:val="font-claude-response-body"/>
        <w:jc w:val="both"/>
        <w:rPr>
          <w:rFonts w:asciiTheme="majorHAnsi" w:hAnsiTheme="majorHAnsi" w:cstheme="majorHAnsi"/>
          <w:b/>
          <w:bCs/>
          <w:color w:val="000000" w:themeColor="text1"/>
          <w:highlight w:val="cyan"/>
        </w:rPr>
      </w:pPr>
    </w:p>
    <w:p w14:paraId="3EBCE2C7" w14:textId="16E82818" w:rsidR="00F719FC" w:rsidRPr="006D5C7C" w:rsidRDefault="00AF78F3" w:rsidP="006D5C7C">
      <w:pPr>
        <w:pStyle w:val="font-claude-response-body"/>
        <w:jc w:val="both"/>
      </w:pPr>
      <w:r>
        <w:rPr>
          <w:rFonts w:asciiTheme="majorHAnsi" w:hAnsiTheme="majorHAnsi" w:cstheme="majorHAnsi"/>
          <w:b/>
          <w:bCs/>
          <w:color w:val="000000" w:themeColor="text1"/>
          <w:highlight w:val="cyan"/>
        </w:rPr>
        <w:lastRenderedPageBreak/>
        <w:t xml:space="preserve">                                                                      </w:t>
      </w:r>
    </w:p>
    <w:tbl>
      <w:tblPr>
        <w:tblStyle w:val="TabeladeGrade1Clara-nfase41"/>
        <w:tblW w:w="0" w:type="auto"/>
        <w:tblLook w:val="04A0" w:firstRow="1" w:lastRow="0" w:firstColumn="1" w:lastColumn="0" w:noHBand="0" w:noVBand="1"/>
      </w:tblPr>
      <w:tblGrid>
        <w:gridCol w:w="8494"/>
      </w:tblGrid>
      <w:tr w:rsidR="006D5C7C" w:rsidRPr="006D5C7C" w14:paraId="6F2BB864" w14:textId="77777777" w:rsidTr="007355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tcPr>
          <w:p w14:paraId="07980CB2" w14:textId="3CEA8238" w:rsidR="006D5C7C" w:rsidRPr="006D5C7C" w:rsidRDefault="006D5C7C" w:rsidP="00135FAD">
            <w:pPr>
              <w:pStyle w:val="break-words"/>
              <w:rPr>
                <w:color w:val="4472C4" w:themeColor="accent1"/>
              </w:rPr>
            </w:pPr>
            <w:r w:rsidRPr="006D5C7C">
              <w:rPr>
                <w:color w:val="4472C4" w:themeColor="accent1"/>
              </w:rPr>
              <w:t xml:space="preserve">CPM - Matrizes Progressivas Coloridas de </w:t>
            </w:r>
            <w:proofErr w:type="spellStart"/>
            <w:r w:rsidRPr="006D5C7C">
              <w:rPr>
                <w:color w:val="4472C4" w:themeColor="accent1"/>
              </w:rPr>
              <w:t>Raven</w:t>
            </w:r>
            <w:proofErr w:type="spellEnd"/>
          </w:p>
        </w:tc>
      </w:tr>
    </w:tbl>
    <w:p w14:paraId="77B34058" w14:textId="324B1B48" w:rsidR="00F719FC" w:rsidRPr="00F719FC" w:rsidRDefault="00F719FC" w:rsidP="00794B74">
      <w:pPr>
        <w:pStyle w:val="break-words"/>
        <w:rPr>
          <w:b/>
          <w:bCs/>
          <w:color w:val="000000" w:themeColor="text1"/>
          <w:highlight w:val="cyan"/>
        </w:rPr>
      </w:pPr>
      <w:r w:rsidRPr="00F719FC">
        <w:rPr>
          <w:rFonts w:asciiTheme="majorHAnsi" w:hAnsiTheme="majorHAnsi" w:cstheme="majorHAnsi"/>
          <w:b/>
          <w:bCs/>
          <w:noProof/>
          <w:color w:val="000000" w:themeColor="text1"/>
        </w:rPr>
        <w:drawing>
          <wp:anchor distT="0" distB="0" distL="114300" distR="114300" simplePos="0" relativeHeight="251662336" behindDoc="1" locked="0" layoutInCell="1" allowOverlap="1" wp14:anchorId="48D5236E" wp14:editId="3535993D">
            <wp:simplePos x="0" y="0"/>
            <wp:positionH relativeFrom="column">
              <wp:posOffset>81916</wp:posOffset>
            </wp:positionH>
            <wp:positionV relativeFrom="paragraph">
              <wp:posOffset>256540</wp:posOffset>
            </wp:positionV>
            <wp:extent cx="5105400" cy="1647825"/>
            <wp:effectExtent l="0" t="0" r="0" b="0"/>
            <wp:wrapNone/>
            <wp:docPr id="7" name="Imagem 7"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Tabela&#10;&#10;Descrição gerada automaticamente"/>
                    <pic:cNvPicPr/>
                  </pic:nvPicPr>
                  <pic:blipFill rotWithShape="1">
                    <a:blip r:embed="rId18">
                      <a:extLst>
                        <a:ext uri="{28A0092B-C50C-407E-A947-70E740481C1C}">
                          <a14:useLocalDpi xmlns:a14="http://schemas.microsoft.com/office/drawing/2010/main" val="0"/>
                        </a:ext>
                      </a:extLst>
                    </a:blip>
                    <a:srcRect l="1588" t="13263" r="3869" b="10256"/>
                    <a:stretch/>
                  </pic:blipFill>
                  <pic:spPr bwMode="auto">
                    <a:xfrm>
                      <a:off x="0" y="0"/>
                      <a:ext cx="5105400" cy="1647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E82E6C" w14:textId="7449CCC8" w:rsidR="00F719FC" w:rsidRDefault="00F719FC" w:rsidP="00794B74">
      <w:pPr>
        <w:pStyle w:val="break-words"/>
        <w:rPr>
          <w:rFonts w:asciiTheme="majorHAnsi" w:hAnsiTheme="majorHAnsi" w:cstheme="majorHAnsi"/>
          <w:b/>
          <w:bCs/>
          <w:color w:val="000000" w:themeColor="text1"/>
          <w:highlight w:val="cyan"/>
        </w:rPr>
      </w:pPr>
    </w:p>
    <w:p w14:paraId="4E4215E8" w14:textId="584F4BDB" w:rsidR="00F719FC" w:rsidRDefault="00F719FC" w:rsidP="00794B74">
      <w:pPr>
        <w:pStyle w:val="break-words"/>
        <w:rPr>
          <w:rFonts w:asciiTheme="majorHAnsi" w:hAnsiTheme="majorHAnsi" w:cstheme="majorHAnsi"/>
          <w:b/>
          <w:bCs/>
          <w:color w:val="000000" w:themeColor="text1"/>
          <w:highlight w:val="cyan"/>
        </w:rPr>
      </w:pPr>
    </w:p>
    <w:p w14:paraId="751E03F2" w14:textId="1B8A50A1" w:rsidR="00F719FC" w:rsidRDefault="00F719FC" w:rsidP="00794B74">
      <w:pPr>
        <w:pStyle w:val="break-words"/>
        <w:rPr>
          <w:rFonts w:asciiTheme="majorHAnsi" w:hAnsiTheme="majorHAnsi" w:cstheme="majorHAnsi"/>
          <w:b/>
          <w:bCs/>
          <w:color w:val="000000" w:themeColor="text1"/>
          <w:highlight w:val="cyan"/>
        </w:rPr>
      </w:pPr>
    </w:p>
    <w:p w14:paraId="195500B1" w14:textId="6D084CBB" w:rsidR="00F719FC" w:rsidRPr="00F719FC" w:rsidRDefault="00F719FC" w:rsidP="00F719FC">
      <w:pPr>
        <w:pStyle w:val="break-words"/>
        <w:jc w:val="both"/>
        <w:rPr>
          <w:b/>
          <w:bCs/>
          <w:color w:val="000000" w:themeColor="text1"/>
          <w:highlight w:val="cyan"/>
        </w:rPr>
      </w:pPr>
    </w:p>
    <w:p w14:paraId="0E7D749D" w14:textId="19CE81D4" w:rsidR="006D5C7C" w:rsidRDefault="00F719FC" w:rsidP="00F719FC">
      <w:pPr>
        <w:pStyle w:val="break-words"/>
        <w:jc w:val="both"/>
        <w:rPr>
          <w:color w:val="000000" w:themeColor="text1"/>
          <w:shd w:val="clear" w:color="auto" w:fill="FFFFFF"/>
        </w:rPr>
      </w:pPr>
      <w:r w:rsidRPr="00F719FC">
        <w:rPr>
          <w:color w:val="000000" w:themeColor="text1"/>
          <w:shd w:val="clear" w:color="auto" w:fill="FFFFFF"/>
        </w:rPr>
        <w:t xml:space="preserve">A partir dos resultados apresentados na aplicação do teste Matrizes Progressivas Coloridas de </w:t>
      </w:r>
      <w:proofErr w:type="spellStart"/>
      <w:r w:rsidRPr="00F719FC">
        <w:rPr>
          <w:color w:val="000000" w:themeColor="text1"/>
          <w:shd w:val="clear" w:color="auto" w:fill="FFFFFF"/>
        </w:rPr>
        <w:t>Raven</w:t>
      </w:r>
      <w:proofErr w:type="spellEnd"/>
      <w:r w:rsidRPr="00F719FC">
        <w:rPr>
          <w:color w:val="000000" w:themeColor="text1"/>
          <w:shd w:val="clear" w:color="auto" w:fill="FFFFFF"/>
        </w:rPr>
        <w:t xml:space="preserve"> (CPM), João Guilherme Lázaro da Silva obteve 18 acertos, o que configura percentil 75 e escore padrão 110, de acordo com a tabela “Normas para o Matrizes Progressivas Coloridas de </w:t>
      </w:r>
      <w:proofErr w:type="spellStart"/>
      <w:r w:rsidRPr="00F719FC">
        <w:rPr>
          <w:color w:val="000000" w:themeColor="text1"/>
          <w:shd w:val="clear" w:color="auto" w:fill="FFFFFF"/>
        </w:rPr>
        <w:t>Raven</w:t>
      </w:r>
      <w:proofErr w:type="spellEnd"/>
      <w:r w:rsidRPr="00F719FC">
        <w:rPr>
          <w:color w:val="000000" w:themeColor="text1"/>
          <w:shd w:val="clear" w:color="auto" w:fill="FFFFFF"/>
        </w:rPr>
        <w:t xml:space="preserve">” do manual, classificado no Nível II-, descrito como “Definitivamente acima da média da capacidade intelectual”. Esse nível refere-se ao desempenho </w:t>
      </w:r>
      <w:proofErr w:type="spellStart"/>
      <w:r w:rsidRPr="00F719FC">
        <w:rPr>
          <w:color w:val="000000" w:themeColor="text1"/>
          <w:shd w:val="clear" w:color="auto" w:fill="FFFFFF"/>
        </w:rPr>
        <w:t>edutivo</w:t>
      </w:r>
      <w:proofErr w:type="spellEnd"/>
      <w:r w:rsidRPr="00F719FC">
        <w:rPr>
          <w:color w:val="000000" w:themeColor="text1"/>
          <w:shd w:val="clear" w:color="auto" w:fill="FFFFFF"/>
        </w:rPr>
        <w:t xml:space="preserve"> acima da média, o que sugere capacidade acima da média em estabelecer relações entre duas ou mais ideias (</w:t>
      </w:r>
      <w:proofErr w:type="spellStart"/>
      <w:r w:rsidRPr="00F719FC">
        <w:rPr>
          <w:color w:val="000000" w:themeColor="text1"/>
          <w:shd w:val="clear" w:color="auto" w:fill="FFFFFF"/>
        </w:rPr>
        <w:t>edução</w:t>
      </w:r>
      <w:proofErr w:type="spellEnd"/>
      <w:r w:rsidRPr="00F719FC">
        <w:rPr>
          <w:color w:val="000000" w:themeColor="text1"/>
          <w:shd w:val="clear" w:color="auto" w:fill="FFFFFF"/>
        </w:rPr>
        <w:t xml:space="preserve"> de ideias) e para incorporar uma ideia correlata ao ter uma ideia inicial em mente (</w:t>
      </w:r>
      <w:proofErr w:type="spellStart"/>
      <w:r w:rsidRPr="00F719FC">
        <w:rPr>
          <w:color w:val="000000" w:themeColor="text1"/>
          <w:shd w:val="clear" w:color="auto" w:fill="FFFFFF"/>
        </w:rPr>
        <w:t>edução</w:t>
      </w:r>
      <w:proofErr w:type="spellEnd"/>
      <w:r w:rsidRPr="00F719FC">
        <w:rPr>
          <w:color w:val="000000" w:themeColor="text1"/>
          <w:shd w:val="clear" w:color="auto" w:fill="FFFFFF"/>
        </w:rPr>
        <w:t xml:space="preserve"> de correlatos). Também se refere ao desempenho acima da média em formular boas estratégias para a resolução de problemas e, quando necessário, alterar a estratégia usada para atingir o objetivo.</w:t>
      </w:r>
      <w:r w:rsidR="006D5C7C">
        <w:rPr>
          <w:color w:val="000000" w:themeColor="text1"/>
          <w:shd w:val="clear" w:color="auto" w:fill="FFFFFF"/>
        </w:rPr>
        <w:t xml:space="preserve"> </w:t>
      </w:r>
    </w:p>
    <w:p w14:paraId="7274983E" w14:textId="5769BCD1" w:rsidR="00F719FC" w:rsidRPr="00F719FC" w:rsidRDefault="006D5C7C" w:rsidP="00F719FC">
      <w:pPr>
        <w:pStyle w:val="break-words"/>
        <w:jc w:val="both"/>
        <w:rPr>
          <w:b/>
          <w:bCs/>
          <w:color w:val="000000" w:themeColor="text1"/>
          <w:highlight w:val="cyan"/>
        </w:rPr>
      </w:pPr>
      <w:r>
        <w:t xml:space="preserve">De forma integrada, os resultados qualitativos do CPM confirmam e ampliam o perfil delineado pela CMMS-3, reforçando a hipótese de </w:t>
      </w:r>
      <w:r>
        <w:rPr>
          <w:rStyle w:val="Forte"/>
        </w:rPr>
        <w:t>inteligência geral preservada e acima da média</w:t>
      </w:r>
      <w:r>
        <w:t>, com capacidade de raciocínio não verbal como área de força do perfil cognitivo de João Guilherme. A convergência entre os dois instrumentos de avaliação cognitiva é clinicamente relevante, pois afasta com segurança hipóteses de comprometimento intelectual e reforça que as dificuldades identificadas ao longo da avaliação situam-se nos domínios da regulação emocional, do controle inibitório, da atenção sustentada e do comportamento adaptativo, e não em limitações da capacidade intelectual de base.</w:t>
      </w:r>
    </w:p>
    <w:p w14:paraId="799EB3F1" w14:textId="0EB4FF76" w:rsidR="00716E2B" w:rsidRDefault="00716E2B" w:rsidP="00794B74">
      <w:pPr>
        <w:pStyle w:val="break-words"/>
        <w:rPr>
          <w:rFonts w:asciiTheme="majorHAnsi" w:hAnsiTheme="majorHAnsi" w:cstheme="majorHAnsi"/>
          <w:b/>
          <w:bCs/>
          <w:color w:val="000000" w:themeColor="text1"/>
          <w:highlight w:val="cyan"/>
        </w:rPr>
      </w:pPr>
    </w:p>
    <w:p w14:paraId="50B90EA2" w14:textId="6673429A" w:rsidR="00622439" w:rsidRDefault="00622439" w:rsidP="00794B74">
      <w:pPr>
        <w:pStyle w:val="break-words"/>
        <w:rPr>
          <w:rFonts w:asciiTheme="majorHAnsi" w:hAnsiTheme="majorHAnsi" w:cstheme="majorHAnsi"/>
          <w:b/>
          <w:bCs/>
          <w:color w:val="000000" w:themeColor="text1"/>
          <w:highlight w:val="cyan"/>
        </w:rPr>
      </w:pPr>
    </w:p>
    <w:p w14:paraId="6ECF0168" w14:textId="1675EF77" w:rsidR="00622439" w:rsidRDefault="00622439" w:rsidP="00794B74">
      <w:pPr>
        <w:pStyle w:val="break-words"/>
        <w:rPr>
          <w:rFonts w:asciiTheme="majorHAnsi" w:hAnsiTheme="majorHAnsi" w:cstheme="majorHAnsi"/>
          <w:b/>
          <w:bCs/>
          <w:color w:val="000000" w:themeColor="text1"/>
          <w:highlight w:val="cyan"/>
        </w:rPr>
      </w:pPr>
    </w:p>
    <w:p w14:paraId="4570654C" w14:textId="03EAEFE0" w:rsidR="00622439" w:rsidRDefault="00622439" w:rsidP="00794B74">
      <w:pPr>
        <w:pStyle w:val="break-words"/>
        <w:rPr>
          <w:rFonts w:asciiTheme="majorHAnsi" w:hAnsiTheme="majorHAnsi" w:cstheme="majorHAnsi"/>
          <w:b/>
          <w:bCs/>
          <w:color w:val="000000" w:themeColor="text1"/>
          <w:highlight w:val="cyan"/>
        </w:rPr>
      </w:pPr>
    </w:p>
    <w:p w14:paraId="670120FD" w14:textId="315B8817" w:rsidR="00622439" w:rsidRDefault="00622439" w:rsidP="00794B74">
      <w:pPr>
        <w:pStyle w:val="break-words"/>
        <w:rPr>
          <w:rFonts w:asciiTheme="majorHAnsi" w:hAnsiTheme="majorHAnsi" w:cstheme="majorHAnsi"/>
          <w:b/>
          <w:bCs/>
          <w:color w:val="000000" w:themeColor="text1"/>
          <w:highlight w:val="cyan"/>
        </w:rPr>
      </w:pPr>
    </w:p>
    <w:p w14:paraId="1F80AFB3" w14:textId="26E13B99" w:rsidR="00622439" w:rsidRDefault="00622439" w:rsidP="00794B74">
      <w:pPr>
        <w:pStyle w:val="break-words"/>
        <w:rPr>
          <w:rFonts w:asciiTheme="majorHAnsi" w:hAnsiTheme="majorHAnsi" w:cstheme="majorHAnsi"/>
          <w:b/>
          <w:bCs/>
          <w:color w:val="000000" w:themeColor="text1"/>
          <w:highlight w:val="cyan"/>
        </w:rPr>
      </w:pPr>
    </w:p>
    <w:p w14:paraId="29B820B2" w14:textId="77777777" w:rsidR="00622439" w:rsidRDefault="00622439" w:rsidP="00794B74">
      <w:pPr>
        <w:pStyle w:val="break-words"/>
        <w:rPr>
          <w:rFonts w:asciiTheme="majorHAnsi" w:hAnsiTheme="majorHAnsi" w:cstheme="majorHAnsi"/>
          <w:b/>
          <w:bCs/>
          <w:color w:val="000000" w:themeColor="text1"/>
          <w:highlight w:val="cyan"/>
        </w:rPr>
      </w:pPr>
    </w:p>
    <w:p w14:paraId="4FA5B83D" w14:textId="19F32C82" w:rsidR="00F719FC" w:rsidRDefault="00F719FC" w:rsidP="00F719FC">
      <w:pPr>
        <w:pStyle w:val="break-words"/>
        <w:rPr>
          <w:rFonts w:asciiTheme="majorHAnsi" w:hAnsiTheme="majorHAnsi" w:cstheme="majorHAnsi"/>
          <w:b/>
          <w:bCs/>
          <w:color w:val="000000" w:themeColor="text1"/>
          <w:highlight w:val="cyan"/>
        </w:rPr>
      </w:pPr>
      <w:r w:rsidRPr="00F719FC">
        <w:rPr>
          <w:rFonts w:asciiTheme="majorHAnsi" w:hAnsiTheme="majorHAnsi" w:cstheme="majorHAnsi"/>
          <w:b/>
          <w:bCs/>
          <w:color w:val="000000" w:themeColor="text1"/>
          <w:highlight w:val="cyan"/>
        </w:rPr>
        <w:lastRenderedPageBreak/>
        <w:t>SON-R 2 1/2 -7 [A] -Teste Não Verbal de Inteligência</w:t>
      </w:r>
    </w:p>
    <w:p w14:paraId="7EA2AB4B" w14:textId="63A553ED" w:rsidR="00F719FC" w:rsidRPr="00F719FC" w:rsidRDefault="00716E2B" w:rsidP="00F719FC">
      <w:pPr>
        <w:pStyle w:val="break-words"/>
        <w:rPr>
          <w:rFonts w:asciiTheme="majorHAnsi" w:hAnsiTheme="majorHAnsi" w:cstheme="majorHAnsi"/>
          <w:b/>
          <w:bCs/>
          <w:color w:val="000000" w:themeColor="text1"/>
          <w:highlight w:val="cyan"/>
        </w:rPr>
      </w:pPr>
      <w:r w:rsidRPr="00716E2B">
        <w:rPr>
          <w:rFonts w:asciiTheme="majorHAnsi" w:hAnsiTheme="majorHAnsi" w:cstheme="majorHAnsi"/>
          <w:b/>
          <w:bCs/>
          <w:noProof/>
          <w:color w:val="000000" w:themeColor="text1"/>
        </w:rPr>
        <w:drawing>
          <wp:anchor distT="0" distB="0" distL="114300" distR="114300" simplePos="0" relativeHeight="251703296" behindDoc="1" locked="0" layoutInCell="1" allowOverlap="1" wp14:anchorId="5AC9627E" wp14:editId="1E6965BC">
            <wp:simplePos x="0" y="0"/>
            <wp:positionH relativeFrom="column">
              <wp:posOffset>2901315</wp:posOffset>
            </wp:positionH>
            <wp:positionV relativeFrom="paragraph">
              <wp:posOffset>20320</wp:posOffset>
            </wp:positionV>
            <wp:extent cx="3094852" cy="2285365"/>
            <wp:effectExtent l="0" t="0" r="0" b="0"/>
            <wp:wrapNone/>
            <wp:docPr id="42" name="Imagem 42" descr="Histo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m 42" descr="Histograma&#10;&#10;Descrição gerada automaticamente"/>
                    <pic:cNvPicPr/>
                  </pic:nvPicPr>
                  <pic:blipFill rotWithShape="1">
                    <a:blip r:embed="rId19">
                      <a:extLst>
                        <a:ext uri="{28A0092B-C50C-407E-A947-70E740481C1C}">
                          <a14:useLocalDpi xmlns:a14="http://schemas.microsoft.com/office/drawing/2010/main" val="0"/>
                        </a:ext>
                      </a:extLst>
                    </a:blip>
                    <a:srcRect l="4837" t="2421" r="2712" b="810"/>
                    <a:stretch/>
                  </pic:blipFill>
                  <pic:spPr bwMode="auto">
                    <a:xfrm>
                      <a:off x="0" y="0"/>
                      <a:ext cx="3094852" cy="22853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9CC9E5" w14:textId="7B8A64D1" w:rsidR="00F719FC" w:rsidRDefault="00F719FC" w:rsidP="00794B74">
      <w:pPr>
        <w:pStyle w:val="break-words"/>
        <w:rPr>
          <w:rFonts w:asciiTheme="majorHAnsi" w:hAnsiTheme="majorHAnsi" w:cstheme="majorHAnsi"/>
          <w:b/>
          <w:bCs/>
          <w:color w:val="000000" w:themeColor="text1"/>
          <w:highlight w:val="cyan"/>
        </w:rPr>
      </w:pPr>
    </w:p>
    <w:p w14:paraId="32AC56A7" w14:textId="059371D7" w:rsidR="00F719FC" w:rsidRDefault="00F719FC" w:rsidP="00794B74">
      <w:pPr>
        <w:pStyle w:val="break-words"/>
        <w:rPr>
          <w:rFonts w:asciiTheme="majorHAnsi" w:hAnsiTheme="majorHAnsi" w:cstheme="majorHAnsi"/>
          <w:b/>
          <w:bCs/>
          <w:color w:val="000000" w:themeColor="text1"/>
          <w:highlight w:val="cyan"/>
        </w:rPr>
      </w:pPr>
    </w:p>
    <w:p w14:paraId="419D84B0" w14:textId="04830A31" w:rsidR="00F719FC" w:rsidRDefault="00716E2B" w:rsidP="00794B74">
      <w:pPr>
        <w:pStyle w:val="break-words"/>
        <w:rPr>
          <w:rFonts w:asciiTheme="majorHAnsi" w:hAnsiTheme="majorHAnsi" w:cstheme="majorHAnsi"/>
          <w:b/>
          <w:bCs/>
          <w:color w:val="000000" w:themeColor="text1"/>
          <w:highlight w:val="cyan"/>
        </w:rPr>
      </w:pPr>
      <w:r w:rsidRPr="00716E2B">
        <w:rPr>
          <w:rFonts w:asciiTheme="majorHAnsi" w:hAnsiTheme="majorHAnsi" w:cstheme="majorHAnsi"/>
          <w:b/>
          <w:bCs/>
          <w:noProof/>
          <w:color w:val="000000" w:themeColor="text1"/>
        </w:rPr>
        <w:drawing>
          <wp:anchor distT="0" distB="0" distL="114300" distR="114300" simplePos="0" relativeHeight="251697152" behindDoc="1" locked="0" layoutInCell="1" allowOverlap="1" wp14:anchorId="7BB593A0" wp14:editId="6825E6EB">
            <wp:simplePos x="0" y="0"/>
            <wp:positionH relativeFrom="column">
              <wp:posOffset>-226349</wp:posOffset>
            </wp:positionH>
            <wp:positionV relativeFrom="paragraph">
              <wp:posOffset>128906</wp:posOffset>
            </wp:positionV>
            <wp:extent cx="2708564" cy="876300"/>
            <wp:effectExtent l="0" t="0" r="0" b="0"/>
            <wp:wrapNone/>
            <wp:docPr id="41" name="Imagem 4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m 41" descr="Tabela&#10;&#10;Descrição gerada automaticamente"/>
                    <pic:cNvPicPr/>
                  </pic:nvPicPr>
                  <pic:blipFill rotWithShape="1">
                    <a:blip r:embed="rId20">
                      <a:extLst>
                        <a:ext uri="{28A0092B-C50C-407E-A947-70E740481C1C}">
                          <a14:useLocalDpi xmlns:a14="http://schemas.microsoft.com/office/drawing/2010/main" val="0"/>
                        </a:ext>
                      </a:extLst>
                    </a:blip>
                    <a:srcRect r="2517" b="14063"/>
                    <a:stretch/>
                  </pic:blipFill>
                  <pic:spPr bwMode="auto">
                    <a:xfrm>
                      <a:off x="0" y="0"/>
                      <a:ext cx="2714527" cy="87822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733B80" w14:textId="01A73FAA" w:rsidR="00716E2B" w:rsidRDefault="00B17B34" w:rsidP="00794B74">
      <w:pPr>
        <w:pStyle w:val="break-words"/>
        <w:rPr>
          <w:rFonts w:asciiTheme="majorHAnsi" w:hAnsiTheme="majorHAnsi" w:cstheme="majorHAnsi"/>
          <w:b/>
          <w:bCs/>
          <w:color w:val="000000" w:themeColor="text1"/>
          <w:highlight w:val="cyan"/>
        </w:rPr>
      </w:pPr>
      <w:r>
        <w:rPr>
          <w:rFonts w:asciiTheme="majorHAnsi" w:hAnsiTheme="majorHAnsi" w:cstheme="majorHAnsi"/>
          <w:b/>
          <w:bCs/>
          <w:color w:val="000000" w:themeColor="text1"/>
          <w:highlight w:val="cyan"/>
        </w:rPr>
        <w:t xml:space="preserve">                                                          </w:t>
      </w:r>
      <w:r w:rsidR="00716E2B">
        <w:rPr>
          <w:rFonts w:asciiTheme="majorHAnsi" w:hAnsiTheme="majorHAnsi" w:cstheme="majorHAnsi"/>
          <w:b/>
          <w:bCs/>
          <w:color w:val="000000" w:themeColor="text1"/>
          <w:highlight w:val="cyan"/>
        </w:rPr>
        <w:t xml:space="preserve">                     </w:t>
      </w:r>
    </w:p>
    <w:p w14:paraId="17FDC614" w14:textId="3FDB93C4" w:rsidR="00F719FC" w:rsidRDefault="00B17B34" w:rsidP="00794B74">
      <w:pPr>
        <w:pStyle w:val="break-words"/>
        <w:rPr>
          <w:rFonts w:asciiTheme="majorHAnsi" w:hAnsiTheme="majorHAnsi" w:cstheme="majorHAnsi"/>
          <w:b/>
          <w:bCs/>
          <w:color w:val="000000" w:themeColor="text1"/>
          <w:highlight w:val="cyan"/>
        </w:rPr>
      </w:pPr>
      <w:r>
        <w:rPr>
          <w:rFonts w:asciiTheme="majorHAnsi" w:hAnsiTheme="majorHAnsi" w:cstheme="majorHAnsi"/>
          <w:b/>
          <w:bCs/>
          <w:color w:val="000000" w:themeColor="text1"/>
          <w:highlight w:val="cyan"/>
        </w:rPr>
        <w:t xml:space="preserve">                             </w:t>
      </w:r>
    </w:p>
    <w:p w14:paraId="2F920C61" w14:textId="65C0A92E" w:rsidR="00F719FC" w:rsidRDefault="00716E2B" w:rsidP="00794B74">
      <w:pPr>
        <w:pStyle w:val="break-words"/>
        <w:rPr>
          <w:rFonts w:asciiTheme="majorHAnsi" w:hAnsiTheme="majorHAnsi" w:cstheme="majorHAnsi"/>
          <w:b/>
          <w:bCs/>
          <w:color w:val="000000" w:themeColor="text1"/>
          <w:highlight w:val="cyan"/>
        </w:rPr>
      </w:pPr>
      <w:r w:rsidRPr="00716E2B">
        <w:rPr>
          <w:rFonts w:asciiTheme="majorHAnsi" w:hAnsiTheme="majorHAnsi" w:cstheme="majorHAnsi"/>
          <w:b/>
          <w:bCs/>
          <w:noProof/>
          <w:color w:val="000000" w:themeColor="text1"/>
        </w:rPr>
        <w:drawing>
          <wp:anchor distT="0" distB="0" distL="114300" distR="114300" simplePos="0" relativeHeight="251709440" behindDoc="1" locked="0" layoutInCell="1" allowOverlap="1" wp14:anchorId="289E6C6C" wp14:editId="2B496543">
            <wp:simplePos x="0" y="0"/>
            <wp:positionH relativeFrom="column">
              <wp:posOffset>-175260</wp:posOffset>
            </wp:positionH>
            <wp:positionV relativeFrom="paragraph">
              <wp:posOffset>180340</wp:posOffset>
            </wp:positionV>
            <wp:extent cx="6038850" cy="952405"/>
            <wp:effectExtent l="0" t="0" r="0" b="0"/>
            <wp:wrapNone/>
            <wp:docPr id="43" name="Imagem 43" descr="Interface gráfica do usuário, Aplicativo, Word&#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m 43" descr="Interface gráfica do usuário, Aplicativo, Word&#10;&#10;Descrição gerada automaticamente"/>
                    <pic:cNvPicPr/>
                  </pic:nvPicPr>
                  <pic:blipFill rotWithShape="1">
                    <a:blip r:embed="rId21">
                      <a:extLst>
                        <a:ext uri="{28A0092B-C50C-407E-A947-70E740481C1C}">
                          <a14:useLocalDpi xmlns:a14="http://schemas.microsoft.com/office/drawing/2010/main" val="0"/>
                        </a:ext>
                      </a:extLst>
                    </a:blip>
                    <a:srcRect l="1768" t="11201" r="4813" b="8792"/>
                    <a:stretch/>
                  </pic:blipFill>
                  <pic:spPr bwMode="auto">
                    <a:xfrm>
                      <a:off x="0" y="0"/>
                      <a:ext cx="6038850" cy="952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B59C8C" w14:textId="4F4375E8" w:rsidR="00F719FC" w:rsidRDefault="00F719FC" w:rsidP="00794B74">
      <w:pPr>
        <w:pStyle w:val="break-words"/>
        <w:rPr>
          <w:rFonts w:asciiTheme="majorHAnsi" w:hAnsiTheme="majorHAnsi" w:cstheme="majorHAnsi"/>
          <w:b/>
          <w:bCs/>
          <w:color w:val="000000" w:themeColor="text1"/>
          <w:highlight w:val="cyan"/>
        </w:rPr>
      </w:pPr>
    </w:p>
    <w:p w14:paraId="6A0F3752" w14:textId="64CA3029" w:rsidR="00F719FC" w:rsidRDefault="00F719FC" w:rsidP="00794B74">
      <w:pPr>
        <w:pStyle w:val="break-words"/>
        <w:rPr>
          <w:rFonts w:asciiTheme="majorHAnsi" w:hAnsiTheme="majorHAnsi" w:cstheme="majorHAnsi"/>
          <w:b/>
          <w:bCs/>
          <w:color w:val="000000" w:themeColor="text1"/>
          <w:highlight w:val="cyan"/>
        </w:rPr>
      </w:pPr>
    </w:p>
    <w:p w14:paraId="3BA679E6" w14:textId="3A728974" w:rsidR="00F719FC" w:rsidRDefault="00716E2B" w:rsidP="00794B74">
      <w:pPr>
        <w:pStyle w:val="break-words"/>
        <w:rPr>
          <w:rFonts w:asciiTheme="majorHAnsi" w:hAnsiTheme="majorHAnsi" w:cstheme="majorHAnsi"/>
          <w:b/>
          <w:bCs/>
          <w:color w:val="000000" w:themeColor="text1"/>
          <w:highlight w:val="cyan"/>
        </w:rPr>
      </w:pPr>
      <w:r w:rsidRPr="00716E2B">
        <w:rPr>
          <w:rFonts w:asciiTheme="majorHAnsi" w:hAnsiTheme="majorHAnsi" w:cstheme="majorHAnsi"/>
          <w:b/>
          <w:bCs/>
          <w:noProof/>
          <w:color w:val="000000" w:themeColor="text1"/>
        </w:rPr>
        <w:drawing>
          <wp:anchor distT="0" distB="0" distL="114300" distR="114300" simplePos="0" relativeHeight="251715584" behindDoc="1" locked="0" layoutInCell="1" allowOverlap="1" wp14:anchorId="28BB7202" wp14:editId="456D3533">
            <wp:simplePos x="0" y="0"/>
            <wp:positionH relativeFrom="column">
              <wp:posOffset>-9560</wp:posOffset>
            </wp:positionH>
            <wp:positionV relativeFrom="paragraph">
              <wp:posOffset>231775</wp:posOffset>
            </wp:positionV>
            <wp:extent cx="5876290" cy="1009555"/>
            <wp:effectExtent l="0" t="0" r="0" b="0"/>
            <wp:wrapNone/>
            <wp:docPr id="44" name="Imagem 44"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m 44" descr="Interface gráfica do usuário, Aplicativo&#10;&#10;Descrição gerada automaticamente"/>
                    <pic:cNvPicPr/>
                  </pic:nvPicPr>
                  <pic:blipFill>
                    <a:blip r:embed="rId22">
                      <a:extLst>
                        <a:ext uri="{28A0092B-C50C-407E-A947-70E740481C1C}">
                          <a14:useLocalDpi xmlns:a14="http://schemas.microsoft.com/office/drawing/2010/main" val="0"/>
                        </a:ext>
                      </a:extLst>
                    </a:blip>
                    <a:stretch>
                      <a:fillRect/>
                    </a:stretch>
                  </pic:blipFill>
                  <pic:spPr>
                    <a:xfrm>
                      <a:off x="0" y="0"/>
                      <a:ext cx="5876290" cy="1009555"/>
                    </a:xfrm>
                    <a:prstGeom prst="rect">
                      <a:avLst/>
                    </a:prstGeom>
                  </pic:spPr>
                </pic:pic>
              </a:graphicData>
            </a:graphic>
            <wp14:sizeRelH relativeFrom="margin">
              <wp14:pctWidth>0</wp14:pctWidth>
            </wp14:sizeRelH>
            <wp14:sizeRelV relativeFrom="margin">
              <wp14:pctHeight>0</wp14:pctHeight>
            </wp14:sizeRelV>
          </wp:anchor>
        </w:drawing>
      </w:r>
    </w:p>
    <w:p w14:paraId="0481EC32" w14:textId="2E096B9F" w:rsidR="00F719FC" w:rsidRDefault="00F719FC" w:rsidP="00794B74">
      <w:pPr>
        <w:pStyle w:val="break-words"/>
        <w:rPr>
          <w:rFonts w:asciiTheme="majorHAnsi" w:hAnsiTheme="majorHAnsi" w:cstheme="majorHAnsi"/>
          <w:b/>
          <w:bCs/>
          <w:color w:val="000000" w:themeColor="text1"/>
          <w:highlight w:val="cyan"/>
        </w:rPr>
      </w:pPr>
    </w:p>
    <w:p w14:paraId="5FAD6863" w14:textId="77777777" w:rsidR="00AF78F3" w:rsidRDefault="00AF78F3" w:rsidP="00794B74">
      <w:pPr>
        <w:pStyle w:val="break-words"/>
        <w:rPr>
          <w:rFonts w:asciiTheme="majorHAnsi" w:hAnsiTheme="majorHAnsi" w:cstheme="majorHAnsi"/>
          <w:b/>
          <w:bCs/>
          <w:color w:val="000000" w:themeColor="text1"/>
          <w:highlight w:val="cyan"/>
        </w:rPr>
      </w:pPr>
    </w:p>
    <w:p w14:paraId="4D090CAC" w14:textId="73CF385F" w:rsidR="00AF78F3" w:rsidRDefault="00716E2B" w:rsidP="00794B74">
      <w:pPr>
        <w:pStyle w:val="break-words"/>
        <w:rPr>
          <w:rFonts w:asciiTheme="majorHAnsi" w:hAnsiTheme="majorHAnsi" w:cstheme="majorHAnsi"/>
          <w:b/>
          <w:bCs/>
          <w:color w:val="000000" w:themeColor="text1"/>
          <w:highlight w:val="cyan"/>
        </w:rPr>
      </w:pPr>
      <w:r w:rsidRPr="00716E2B">
        <w:rPr>
          <w:rFonts w:asciiTheme="majorHAnsi" w:hAnsiTheme="majorHAnsi" w:cstheme="majorHAnsi"/>
          <w:b/>
          <w:bCs/>
          <w:noProof/>
          <w:color w:val="000000" w:themeColor="text1"/>
        </w:rPr>
        <w:drawing>
          <wp:anchor distT="0" distB="0" distL="114300" distR="114300" simplePos="0" relativeHeight="251721728" behindDoc="1" locked="0" layoutInCell="1" allowOverlap="1" wp14:anchorId="1B348266" wp14:editId="3E442B2B">
            <wp:simplePos x="0" y="0"/>
            <wp:positionH relativeFrom="column">
              <wp:posOffset>-3809</wp:posOffset>
            </wp:positionH>
            <wp:positionV relativeFrom="paragraph">
              <wp:posOffset>359410</wp:posOffset>
            </wp:positionV>
            <wp:extent cx="2228850" cy="1193694"/>
            <wp:effectExtent l="0" t="0" r="0" b="0"/>
            <wp:wrapNone/>
            <wp:docPr id="45" name="Imagem 45"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m 45" descr="Texto&#10;&#10;Descrição gerada automaticamente"/>
                    <pic:cNvPicPr/>
                  </pic:nvPicPr>
                  <pic:blipFill>
                    <a:blip r:embed="rId23">
                      <a:extLst>
                        <a:ext uri="{28A0092B-C50C-407E-A947-70E740481C1C}">
                          <a14:useLocalDpi xmlns:a14="http://schemas.microsoft.com/office/drawing/2010/main" val="0"/>
                        </a:ext>
                      </a:extLst>
                    </a:blip>
                    <a:stretch>
                      <a:fillRect/>
                    </a:stretch>
                  </pic:blipFill>
                  <pic:spPr>
                    <a:xfrm>
                      <a:off x="0" y="0"/>
                      <a:ext cx="2231955" cy="1195357"/>
                    </a:xfrm>
                    <a:prstGeom prst="rect">
                      <a:avLst/>
                    </a:prstGeom>
                  </pic:spPr>
                </pic:pic>
              </a:graphicData>
            </a:graphic>
            <wp14:sizeRelH relativeFrom="margin">
              <wp14:pctWidth>0</wp14:pctWidth>
            </wp14:sizeRelH>
            <wp14:sizeRelV relativeFrom="margin">
              <wp14:pctHeight>0</wp14:pctHeight>
            </wp14:sizeRelV>
          </wp:anchor>
        </w:drawing>
      </w:r>
    </w:p>
    <w:p w14:paraId="62BAFB8C" w14:textId="1673CEBF" w:rsidR="00716E2B" w:rsidRDefault="00716E2B" w:rsidP="00794B74">
      <w:pPr>
        <w:pStyle w:val="break-words"/>
        <w:rPr>
          <w:rFonts w:asciiTheme="majorHAnsi" w:hAnsiTheme="majorHAnsi" w:cstheme="majorHAnsi"/>
          <w:b/>
          <w:bCs/>
          <w:color w:val="000000" w:themeColor="text1"/>
          <w:highlight w:val="cyan"/>
        </w:rPr>
      </w:pPr>
    </w:p>
    <w:p w14:paraId="3B310414" w14:textId="627657F8" w:rsidR="00716E2B" w:rsidRDefault="00716E2B" w:rsidP="00794B74">
      <w:pPr>
        <w:pStyle w:val="break-words"/>
        <w:rPr>
          <w:rFonts w:asciiTheme="majorHAnsi" w:hAnsiTheme="majorHAnsi" w:cstheme="majorHAnsi"/>
          <w:b/>
          <w:bCs/>
          <w:color w:val="000000" w:themeColor="text1"/>
          <w:highlight w:val="cyan"/>
        </w:rPr>
      </w:pPr>
    </w:p>
    <w:p w14:paraId="7119A3BA" w14:textId="7FAB0037" w:rsidR="00716E2B" w:rsidRDefault="00716E2B" w:rsidP="00794B74">
      <w:pPr>
        <w:pStyle w:val="break-words"/>
        <w:rPr>
          <w:rFonts w:asciiTheme="majorHAnsi" w:hAnsiTheme="majorHAnsi" w:cstheme="majorHAnsi"/>
          <w:b/>
          <w:bCs/>
          <w:color w:val="000000" w:themeColor="text1"/>
          <w:highlight w:val="cyan"/>
        </w:rPr>
      </w:pPr>
    </w:p>
    <w:p w14:paraId="6FE411F5" w14:textId="77777777" w:rsidR="00716E2B" w:rsidRDefault="00716E2B" w:rsidP="00794B74">
      <w:pPr>
        <w:pStyle w:val="break-words"/>
        <w:rPr>
          <w:rFonts w:asciiTheme="majorHAnsi" w:hAnsiTheme="majorHAnsi" w:cstheme="majorHAnsi"/>
          <w:b/>
          <w:bCs/>
          <w:color w:val="000000" w:themeColor="text1"/>
          <w:highlight w:val="cyan"/>
        </w:rPr>
      </w:pPr>
    </w:p>
    <w:p w14:paraId="5E4DC8FA" w14:textId="77777777" w:rsidR="006D5C7C" w:rsidRDefault="006D5C7C" w:rsidP="006D5C7C">
      <w:pPr>
        <w:pStyle w:val="font-claude-response-body"/>
        <w:jc w:val="both"/>
      </w:pPr>
      <w:r>
        <w:t xml:space="preserve">O SON-R 2½–7[A] é um teste não verbal de inteligência geral composto por quatro </w:t>
      </w:r>
      <w:proofErr w:type="spellStart"/>
      <w:r>
        <w:t>subtestes</w:t>
      </w:r>
      <w:proofErr w:type="spellEnd"/>
      <w:r>
        <w:t xml:space="preserve"> organizados em duas escalas: </w:t>
      </w:r>
      <w:r>
        <w:rPr>
          <w:rStyle w:val="Forte"/>
        </w:rPr>
        <w:t>Escala de Execução (EE-SON)</w:t>
      </w:r>
      <w:r>
        <w:t xml:space="preserve">, que inclui os </w:t>
      </w:r>
      <w:proofErr w:type="spellStart"/>
      <w:r>
        <w:t>subtestes</w:t>
      </w:r>
      <w:proofErr w:type="spellEnd"/>
      <w:r>
        <w:t xml:space="preserve"> Mosaicos e Padrões, avaliando habilidades espaciais e </w:t>
      </w:r>
      <w:proofErr w:type="spellStart"/>
      <w:r>
        <w:t>visuomotoras</w:t>
      </w:r>
      <w:proofErr w:type="spellEnd"/>
      <w:r>
        <w:t xml:space="preserve">; e </w:t>
      </w:r>
      <w:r>
        <w:rPr>
          <w:rStyle w:val="Forte"/>
        </w:rPr>
        <w:t>Escala de Raciocínio (ER-SON)</w:t>
      </w:r>
      <w:r>
        <w:t xml:space="preserve">, composta pelos </w:t>
      </w:r>
      <w:proofErr w:type="spellStart"/>
      <w:r>
        <w:t>subtestes</w:t>
      </w:r>
      <w:proofErr w:type="spellEnd"/>
      <w:r>
        <w:t xml:space="preserve"> Categorias e Situações, que investigam raciocínio abstrato, concreto e a capacidade de inferência lógica. Por sua natureza não verbal, o instrumento é especialmente sensível ao funcionamento cognitivo independente de habilidades linguísticas formais.</w:t>
      </w:r>
    </w:p>
    <w:p w14:paraId="692416C7" w14:textId="77777777" w:rsidR="006D5C7C" w:rsidRDefault="006D5C7C" w:rsidP="006D5C7C">
      <w:pPr>
        <w:pStyle w:val="font-claude-response-body"/>
        <w:jc w:val="both"/>
      </w:pPr>
      <w:r>
        <w:t xml:space="preserve">João Guilherme obteve </w:t>
      </w:r>
      <w:r>
        <w:rPr>
          <w:rStyle w:val="Forte"/>
        </w:rPr>
        <w:t>QI-SON = 92 (Percentil 30%, intervalo de confiança 80%: 85–100)</w:t>
      </w:r>
      <w:r>
        <w:t xml:space="preserve">, situando-se na </w:t>
      </w:r>
      <w:r>
        <w:rPr>
          <w:rStyle w:val="Forte"/>
        </w:rPr>
        <w:t>faixa Média</w:t>
      </w:r>
      <w:r>
        <w:t xml:space="preserve"> do funcionamento intelectual não verbal. O QI corrigido foi de *</w:t>
      </w:r>
      <w:r>
        <w:rPr>
          <w:rStyle w:val="nfase"/>
        </w:rPr>
        <w:t>QI</w:t>
      </w:r>
      <w:r>
        <w:t xml:space="preserve"> = 88 (intervalo 81–</w:t>
      </w:r>
      <w:proofErr w:type="gramStart"/>
      <w:r>
        <w:t>96)*</w:t>
      </w:r>
      <w:proofErr w:type="gramEnd"/>
      <w:r>
        <w:t xml:space="preserve">*, mantendo-se igualmente na faixa média. Esses valores indicam que a capacidade intelectual geral de João Guilherme, avaliada por </w:t>
      </w:r>
      <w:r>
        <w:lastRenderedPageBreak/>
        <w:t xml:space="preserve">instrumentos não verbais, é </w:t>
      </w:r>
      <w:r>
        <w:rPr>
          <w:rStyle w:val="Forte"/>
        </w:rPr>
        <w:t>compatível com o esperado para a faixa etária</w:t>
      </w:r>
      <w:r>
        <w:t>, sem evidências de comprometimento cognitivo global.</w:t>
      </w:r>
    </w:p>
    <w:p w14:paraId="288AC914" w14:textId="77777777" w:rsidR="006D5C7C" w:rsidRDefault="006D5C7C" w:rsidP="006D5C7C">
      <w:pPr>
        <w:pStyle w:val="font-claude-response-body"/>
        <w:jc w:val="both"/>
      </w:pPr>
      <w:r>
        <w:t xml:space="preserve">Na análise por escala, a </w:t>
      </w:r>
      <w:r>
        <w:rPr>
          <w:rStyle w:val="Forte"/>
        </w:rPr>
        <w:t>EE-SON</w:t>
      </w:r>
      <w:r>
        <w:t xml:space="preserve"> atingiu </w:t>
      </w:r>
      <w:r>
        <w:rPr>
          <w:rStyle w:val="Forte"/>
        </w:rPr>
        <w:t>N = 93 (Percentil 31%)</w:t>
      </w:r>
      <w:r>
        <w:t xml:space="preserve"> e a </w:t>
      </w:r>
      <w:r>
        <w:rPr>
          <w:rStyle w:val="Forte"/>
        </w:rPr>
        <w:t>ER-SON</w:t>
      </w:r>
      <w:r>
        <w:t xml:space="preserve"> alcançou </w:t>
      </w:r>
      <w:r>
        <w:rPr>
          <w:rStyle w:val="Forte"/>
        </w:rPr>
        <w:t>N = 93 (Percentil 32%)</w:t>
      </w:r>
      <w:r>
        <w:t xml:space="preserve">, com diferença entre as duas escalas classificada como </w:t>
      </w:r>
      <w:r>
        <w:rPr>
          <w:rStyle w:val="Forte"/>
        </w:rPr>
        <w:t>não significativa (</w:t>
      </w:r>
      <w:proofErr w:type="spellStart"/>
      <w:r>
        <w:rPr>
          <w:rStyle w:val="Forte"/>
        </w:rPr>
        <w:t>dp</w:t>
      </w:r>
      <w:proofErr w:type="spellEnd"/>
      <w:r>
        <w:rPr>
          <w:rStyle w:val="Forte"/>
        </w:rPr>
        <w:t xml:space="preserve"> = 0,3)</w:t>
      </w:r>
      <w:r>
        <w:t xml:space="preserve">, indicando </w:t>
      </w:r>
      <w:r>
        <w:rPr>
          <w:rStyle w:val="Forte"/>
        </w:rPr>
        <w:t>perfil cognitivo homogêneo</w:t>
      </w:r>
      <w:r>
        <w:t xml:space="preserve"> entre as habilidades de execução visuoespacial e as de raciocínio abstrato. Essa simetria entre as escalas aponta para equilíbrio no processamento cognitivo não verbal de João Guilherme, sem dissociações expressivas entre os domínios avaliados.</w:t>
      </w:r>
    </w:p>
    <w:p w14:paraId="6F50D69C" w14:textId="77777777" w:rsidR="006D5C7C" w:rsidRDefault="006D5C7C" w:rsidP="006D5C7C">
      <w:pPr>
        <w:pStyle w:val="font-claude-response-body"/>
        <w:jc w:val="both"/>
      </w:pPr>
      <w:r>
        <w:t xml:space="preserve">Na análise por </w:t>
      </w:r>
      <w:proofErr w:type="spellStart"/>
      <w:r>
        <w:t>subteste</w:t>
      </w:r>
      <w:proofErr w:type="spellEnd"/>
      <w:r>
        <w:t xml:space="preserve">, os escores brutos situaram-se de forma homogênea, com Padrões apresentando o melhor desempenho individual (N = 9), seguido de Mosaicos (N = 9), Situações (N = 9) e Categorias (N = 8). Esses resultados confirmam boa capacidade de reconhecimento e completude de padrões visuais, raciocínio por analogia e manipulação de estímulos concretos e abstratos, com leve variação em Categorias, </w:t>
      </w:r>
      <w:proofErr w:type="spellStart"/>
      <w:r>
        <w:t>subteste</w:t>
      </w:r>
      <w:proofErr w:type="spellEnd"/>
      <w:r>
        <w:t xml:space="preserve"> que demanda maior flexibilidade cognitiva e capacidade de categorização conceitual.</w:t>
      </w:r>
    </w:p>
    <w:p w14:paraId="0B46106B" w14:textId="77777777" w:rsidR="006D5C7C" w:rsidRDefault="006D5C7C" w:rsidP="006D5C7C">
      <w:pPr>
        <w:pStyle w:val="font-claude-response-body"/>
        <w:jc w:val="both"/>
      </w:pPr>
      <w:r>
        <w:t xml:space="preserve">As observações clínicas registradas durante a aplicação do SON-R são clinicamente relevantes e merecem destaque na interpretação dos resultados. A </w:t>
      </w:r>
      <w:r>
        <w:rPr>
          <w:rStyle w:val="Forte"/>
        </w:rPr>
        <w:t>motivação foi descrita como boa</w:t>
      </w:r>
      <w:r>
        <w:t xml:space="preserve"> e a </w:t>
      </w:r>
      <w:r>
        <w:rPr>
          <w:rStyle w:val="Forte"/>
        </w:rPr>
        <w:t>compreensão de instruções também como boa</w:t>
      </w:r>
      <w:r>
        <w:t xml:space="preserve">, indicando que João Guilherme compreendeu adequadamente as demandas propostas e demonstrou disposição para engajar-se nas tarefas. A </w:t>
      </w:r>
      <w:r>
        <w:rPr>
          <w:rStyle w:val="Forte"/>
        </w:rPr>
        <w:t>cooperação foi avaliada como mediana</w:t>
      </w:r>
      <w:r>
        <w:t xml:space="preserve"> e a </w:t>
      </w:r>
      <w:r>
        <w:rPr>
          <w:rStyle w:val="Forte"/>
        </w:rPr>
        <w:t>concentração como variante</w:t>
      </w:r>
      <w:r>
        <w:t>, achados consistentes com o perfil atencional identificado ao longo de toda a avaliação, que aponta para flutuações no engajamento sustentado como uma das características centrais do funcionamento da criança.</w:t>
      </w:r>
    </w:p>
    <w:p w14:paraId="646D20E7" w14:textId="17CB046A" w:rsidR="006D5C7C" w:rsidRPr="00622439" w:rsidRDefault="006D5C7C" w:rsidP="00622439">
      <w:pPr>
        <w:pStyle w:val="font-claude-response-body"/>
        <w:jc w:val="both"/>
      </w:pPr>
      <w:r>
        <w:t xml:space="preserve">De forma integrada, os resultados qualitativos do SON-R confirmam o perfil delineado pelos demais instrumentos cognitivos da avaliação: </w:t>
      </w:r>
      <w:r>
        <w:rPr>
          <w:rStyle w:val="Forte"/>
        </w:rPr>
        <w:t>inteligência geral não verbal dentro da faixa média</w:t>
      </w:r>
      <w:r>
        <w:t xml:space="preserve">, com capacidades de execução visuoespacial e raciocínio abstrato preservadas e simétricas. Considerando em conjunto os resultados do CPM (Percentil 75, Escore Padrão 110) e da CMMS-3 (Escore Padrão 93), o perfil intelectual global de João Guilherme situa-se consistentemente na </w:t>
      </w:r>
      <w:r>
        <w:rPr>
          <w:rStyle w:val="Forte"/>
        </w:rPr>
        <w:t>faixa média a média superior</w:t>
      </w:r>
      <w:r>
        <w:t xml:space="preserve">, afastando com segurança hipóteses de comprometimento intelectual e reforçando que as dificuldades identificadas na avaliação </w:t>
      </w:r>
      <w:r w:rsidR="008071EC">
        <w:t>se concentram</w:t>
      </w:r>
      <w:r>
        <w:t xml:space="preserve"> nos domínios executivo, atencional, regulatório e adaptativo.</w:t>
      </w:r>
    </w:p>
    <w:tbl>
      <w:tblPr>
        <w:tblStyle w:val="TabeladeGrade1Clara-nfase41"/>
        <w:tblpPr w:leftFromText="141" w:rightFromText="141" w:vertAnchor="text" w:horzAnchor="margin" w:tblpY="140"/>
        <w:tblW w:w="0" w:type="auto"/>
        <w:tblLook w:val="04A0" w:firstRow="1" w:lastRow="0" w:firstColumn="1" w:lastColumn="0" w:noHBand="0" w:noVBand="1"/>
      </w:tblPr>
      <w:tblGrid>
        <w:gridCol w:w="8494"/>
      </w:tblGrid>
      <w:tr w:rsidR="006D5C7C" w:rsidRPr="006D5C7C" w14:paraId="2AEFDACF" w14:textId="77777777" w:rsidTr="006D5C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tcPr>
          <w:p w14:paraId="5BB43205" w14:textId="77777777" w:rsidR="006D5C7C" w:rsidRPr="006D5C7C" w:rsidRDefault="006D5C7C" w:rsidP="006D5C7C">
            <w:pPr>
              <w:pStyle w:val="break-words"/>
              <w:rPr>
                <w:rFonts w:asciiTheme="majorHAnsi" w:hAnsiTheme="majorHAnsi" w:cstheme="majorHAnsi"/>
                <w:color w:val="4472C4" w:themeColor="accent1"/>
                <w:u w:val="single"/>
              </w:rPr>
            </w:pPr>
            <w:r w:rsidRPr="006D5C7C">
              <w:rPr>
                <w:rFonts w:asciiTheme="majorHAnsi" w:hAnsiTheme="majorHAnsi" w:cstheme="majorHAnsi"/>
                <w:color w:val="4472C4" w:themeColor="accent1"/>
                <w:u w:val="single"/>
              </w:rPr>
              <w:t xml:space="preserve">Conclusão Final. </w:t>
            </w:r>
          </w:p>
        </w:tc>
      </w:tr>
    </w:tbl>
    <w:p w14:paraId="2AEB338D" w14:textId="77777777" w:rsidR="00560C24" w:rsidRDefault="00560C24" w:rsidP="00560C24">
      <w:pPr>
        <w:pStyle w:val="font-claude-response-body"/>
      </w:pPr>
    </w:p>
    <w:p w14:paraId="2BE658CC" w14:textId="59DDBEBD" w:rsidR="00560C24" w:rsidRDefault="00560C24" w:rsidP="00560C24">
      <w:pPr>
        <w:pStyle w:val="font-claude-response-body"/>
        <w:jc w:val="both"/>
      </w:pPr>
      <w:r>
        <w:t>A presente avaliação neuropsicológica de João Guilherme Lázaro da Silva foi conduzida por meio de entrevista de anamnese com a mãe, análise de relatório escolar e aplicação de bateria de instrumentos padronizados, contemplando os domínios cognitivo, atencional, executivo, mnêmico, socioemocional, adaptativo, de linguagem e de nomeação automática. Os dados obtidos serão integrados a seguir, visando à compreensão abrangente do perfil neuropsicológico da criança e à formulação de hipóteses diagnósticas fundamentadas.</w:t>
      </w:r>
    </w:p>
    <w:p w14:paraId="3EE95EEE" w14:textId="77777777" w:rsidR="00560C24" w:rsidRDefault="00560C24" w:rsidP="00560C24">
      <w:pPr>
        <w:pStyle w:val="font-claude-response-body"/>
        <w:jc w:val="both"/>
      </w:pPr>
      <w:r>
        <w:rPr>
          <w:rStyle w:val="Forte"/>
        </w:rPr>
        <w:t>Perfil Cognitivo e Intelectual</w:t>
      </w:r>
    </w:p>
    <w:p w14:paraId="19EB9B9E" w14:textId="77777777" w:rsidR="00560C24" w:rsidRDefault="00560C24" w:rsidP="00560C24">
      <w:pPr>
        <w:pStyle w:val="font-claude-response-body"/>
        <w:jc w:val="both"/>
      </w:pPr>
      <w:r>
        <w:lastRenderedPageBreak/>
        <w:t xml:space="preserve">A avaliação do funcionamento intelectual de João Guilherme, realizada por meio de três instrumentos complementares, revelou de forma consistente </w:t>
      </w:r>
      <w:r>
        <w:rPr>
          <w:rStyle w:val="Forte"/>
        </w:rPr>
        <w:t>capacidade cognitiva geral preservada e dentro da faixa média a média superior</w:t>
      </w:r>
      <w:r>
        <w:t xml:space="preserve">. No CPM, João Guilherme obteve Escore Padrão de 110 e Percentil 75, classificado no Nível II-, indicando desempenho acima da média para raciocínio não verbal e capacidade </w:t>
      </w:r>
      <w:proofErr w:type="spellStart"/>
      <w:r>
        <w:t>edutiva</w:t>
      </w:r>
      <w:proofErr w:type="spellEnd"/>
      <w:r>
        <w:t>. A CMMS-3 apontou Escore Padrão de 93 e Percentil 32 na norma geral, confirmando raciocínio classificatório e abstrato compatível com a faixa etária. O SON-R evidenciou QI de 92 (Percentil 30%), com perfil homogêneo entre as escalas de execução e raciocínio, sem dissociações significativas. A convergência entre os três instrumentos afasta com segurança hipóteses de deficiência intelectual ou comprometimento cognitivo global, e indica que João Guilherme dispõe de recursos intelectuais adequados para acompanhar as demandas acadêmicas esperadas para sua faixa etária.</w:t>
      </w:r>
    </w:p>
    <w:p w14:paraId="7EBDB6FD" w14:textId="77777777" w:rsidR="00560C24" w:rsidRDefault="00560C24" w:rsidP="00560C24">
      <w:pPr>
        <w:pStyle w:val="font-claude-response-body"/>
        <w:jc w:val="both"/>
      </w:pPr>
      <w:r>
        <w:rPr>
          <w:rStyle w:val="Forte"/>
        </w:rPr>
        <w:t>Memória de Trabalho</w:t>
      </w:r>
    </w:p>
    <w:p w14:paraId="4F2209C3" w14:textId="77777777" w:rsidR="00560C24" w:rsidRDefault="00560C24" w:rsidP="00560C24">
      <w:pPr>
        <w:pStyle w:val="font-claude-response-body"/>
        <w:jc w:val="both"/>
      </w:pPr>
      <w:r>
        <w:t xml:space="preserve">O TIME-R revelou </w:t>
      </w:r>
      <w:r>
        <w:rPr>
          <w:rStyle w:val="Forte"/>
        </w:rPr>
        <w:t>memória de curto prazo como área de força expressiva</w:t>
      </w:r>
      <w:r>
        <w:t>, com pontuação total de 15 pontos, Percentil 98 e classificação Superior, posicionando João Guilherme entre os 2% de melhor desempenho para sua faixa etária. Esse achado indica que a criança dispõe de recursos robustos para o armazenamento e a manipulação temporária de informações, tanto no componente fonológico quanto no visuoespacial, constituindo um fator de proteção cognitiva relevante para o planejamento das intervenções.</w:t>
      </w:r>
    </w:p>
    <w:p w14:paraId="67DD4F6F" w14:textId="77777777" w:rsidR="00560C24" w:rsidRDefault="00560C24" w:rsidP="00560C24">
      <w:pPr>
        <w:pStyle w:val="font-claude-response-body"/>
        <w:jc w:val="both"/>
      </w:pPr>
      <w:r>
        <w:rPr>
          <w:rStyle w:val="Forte"/>
        </w:rPr>
        <w:t>Funcionamento Atencional, Executivo e Regulatório</w:t>
      </w:r>
    </w:p>
    <w:p w14:paraId="303D4E1C" w14:textId="77777777" w:rsidR="00560C24" w:rsidRDefault="00560C24" w:rsidP="00560C24">
      <w:pPr>
        <w:pStyle w:val="font-claude-response-body"/>
        <w:jc w:val="both"/>
      </w:pPr>
      <w:r>
        <w:t xml:space="preserve">Os achados mais clinicamente expressivos da avaliação concentram-se nos domínios atencional, executivo e de regulação emocional. A ETDAH-PAIS, respondida pela mãe, identificou </w:t>
      </w:r>
      <w:r>
        <w:rPr>
          <w:rStyle w:val="Forte"/>
        </w:rPr>
        <w:t>Escore Geral com nível Grave de prejuízo (Percentil &gt;85 e &lt;90)</w:t>
      </w:r>
      <w:r>
        <w:t xml:space="preserve">, com destaque para o Fator de Regulação Emocional, que atingiu nível </w:t>
      </w:r>
      <w:r>
        <w:rPr>
          <w:rStyle w:val="Forte"/>
        </w:rPr>
        <w:t>Grave (Percentil &gt;90 e &lt;95)</w:t>
      </w:r>
      <w:r>
        <w:t xml:space="preserve">, e para os Fatores de Hiperatividade/Impulsividade e Atenção, ambos com nível </w:t>
      </w:r>
      <w:r>
        <w:rPr>
          <w:rStyle w:val="Forte"/>
        </w:rPr>
        <w:t>Moderado (Percentil &gt;70 e &lt;75)</w:t>
      </w:r>
      <w:r>
        <w:t>. Esses resultados são consistentes com os dados da anamnese, que descrevem agitação psicomotora, dificuldade em permanecer sentado, distração facilitada por estímulos externos, reações emocionais intensas e desproporcionais à situação, comportamentos de oposição, impulsividade nas interações e baixa tolerância à frustração. O relatório escolar corrobora esse perfil de forma expressiva, descrevendo levantamentos frequentes do lugar, abandono de atividades sem conclusão, necessidade constante de mediação, labilidade emocional e comportamentos impulsivos em situações de conflito. No IDADI, o domínio Socioemocional situou-se em Alerta para Atraso, reforçando a presença de comprometimento no desenvolvimento dos processos de regulação afetiva. O Comportamento Adaptativo também foi classificado como Muito Inferior no IDADI, com Atraso Significativo, indicando dificuldades na generalização funcional de habilidades para o cotidiano e na organização autônoma frente às demandas rotineiras.</w:t>
      </w:r>
    </w:p>
    <w:p w14:paraId="3AEA5A85" w14:textId="77777777" w:rsidR="00560C24" w:rsidRDefault="00560C24" w:rsidP="00560C24">
      <w:pPr>
        <w:pStyle w:val="font-claude-response-body"/>
        <w:jc w:val="both"/>
      </w:pPr>
      <w:r>
        <w:rPr>
          <w:rStyle w:val="Forte"/>
        </w:rPr>
        <w:t>Linguagem e Nomeação Automática</w:t>
      </w:r>
    </w:p>
    <w:p w14:paraId="4B9F6BB2" w14:textId="77777777" w:rsidR="00560C24" w:rsidRDefault="00560C24" w:rsidP="00560C24">
      <w:pPr>
        <w:pStyle w:val="font-claude-response-body"/>
        <w:jc w:val="both"/>
      </w:pPr>
      <w:r>
        <w:t xml:space="preserve">O IDADI revelou uma dissociação clinicamente relevante entre os domínios de linguagem: enquanto a Comunicação e Linguagem Expressiva apresentou desenvolvimento Típico, a Comunicação e Linguagem Receptiva foi classificada como </w:t>
      </w:r>
      <w:r>
        <w:lastRenderedPageBreak/>
        <w:t xml:space="preserve">Muito Inferior, com Atraso Significativo. Esse dado sugere fragilidades no processamento auditivo verbal, na integração de comandos mais complexos e na compreensão receptiva da linguagem, o que pode explicar, ao menos parcialmente, a aparente resistência aos comandos relatada pela família e pela escola, que pode refletir não apenas componente opositor, mas também dificuldade genuína no processamento das instruções recebidas. O TENA evidenciou comprometimentos na precisão da nomeação automática em todas as pranchas, com queda expressiva em velocidade e acurácia nas Pranchas de Números e Letras (Percentil 10 em erros), configurando </w:t>
      </w:r>
      <w:r>
        <w:rPr>
          <w:rStyle w:val="Forte"/>
        </w:rPr>
        <w:t>sinal de alerta para risco de dificuldades no processo de alfabetização</w:t>
      </w:r>
      <w:r>
        <w:t>, com indicação de avaliação fonoaudiológica complementar.</w:t>
      </w:r>
    </w:p>
    <w:p w14:paraId="3DF35B2A" w14:textId="77777777" w:rsidR="00560C24" w:rsidRDefault="00560C24" w:rsidP="00560C24">
      <w:pPr>
        <w:pStyle w:val="font-claude-response-body"/>
        <w:jc w:val="both"/>
      </w:pPr>
      <w:r>
        <w:rPr>
          <w:rStyle w:val="Forte"/>
        </w:rPr>
        <w:t>Responsividade Social</w:t>
      </w:r>
    </w:p>
    <w:p w14:paraId="3BFD2962" w14:textId="77777777" w:rsidR="00560C24" w:rsidRDefault="00560C24" w:rsidP="00560C24">
      <w:pPr>
        <w:pStyle w:val="font-claude-response-body"/>
        <w:jc w:val="both"/>
      </w:pPr>
      <w:r>
        <w:t xml:space="preserve">A SRS-2, respondida pela mãe, indicou </w:t>
      </w:r>
      <w:r>
        <w:rPr>
          <w:rStyle w:val="Forte"/>
        </w:rPr>
        <w:t>pontuação total dentro dos Limites Normais (T = 55, Percentil 70)</w:t>
      </w:r>
      <w:r>
        <w:t>, afastando, no momento e com base neste instrumento, hipótese de Transtorno do Espectro Autista. O único domínio em Nível Leve foi a Cognição Social (T = 60), achado compatível com as dificuldades de leitura das consequências sociais e de regulação comportamental nas interações identificadas ao longo da avaliação. A motivação social preservada — Motivação Social com T = 45 — reforça o desejo genuíno de João Guilherme de estabelecer vínculos e ser incluído nas interações coletivas.</w:t>
      </w:r>
    </w:p>
    <w:p w14:paraId="7A29673F" w14:textId="77777777" w:rsidR="00560C24" w:rsidRDefault="00560C24" w:rsidP="00560C24">
      <w:pPr>
        <w:pStyle w:val="font-claude-response-body"/>
        <w:jc w:val="both"/>
      </w:pPr>
      <w:r>
        <w:rPr>
          <w:rStyle w:val="Forte"/>
        </w:rPr>
        <w:t>Síntese Diagnóstica</w:t>
      </w:r>
    </w:p>
    <w:p w14:paraId="216AC324" w14:textId="77777777" w:rsidR="00560C24" w:rsidRDefault="00560C24" w:rsidP="00560C24">
      <w:pPr>
        <w:pStyle w:val="font-claude-response-body"/>
        <w:jc w:val="both"/>
      </w:pPr>
      <w:r>
        <w:t xml:space="preserve">Com base na integração dos dados clínicos, comportamentais, </w:t>
      </w:r>
      <w:proofErr w:type="spellStart"/>
      <w:r>
        <w:t>desenvolvimentais</w:t>
      </w:r>
      <w:proofErr w:type="spellEnd"/>
      <w:r>
        <w:t xml:space="preserve"> e psicométricos obtidos ao longo da presente avaliação, o perfil neuropsicológico de João Guilherme é </w:t>
      </w:r>
      <w:r>
        <w:rPr>
          <w:rStyle w:val="Forte"/>
        </w:rPr>
        <w:t>compatível com Transtorno de Déficit de Atenção/Hiperatividade (TDAH), apresentação combinada</w:t>
      </w:r>
      <w:r>
        <w:t xml:space="preserve">, conforme critérios diagnósticos estabelecidos no </w:t>
      </w:r>
      <w:r>
        <w:rPr>
          <w:rStyle w:val="Forte"/>
        </w:rPr>
        <w:t>DSM-5-TR (314.01)</w:t>
      </w:r>
      <w:r>
        <w:t xml:space="preserve"> e na </w:t>
      </w:r>
      <w:r>
        <w:rPr>
          <w:rStyle w:val="Forte"/>
        </w:rPr>
        <w:t>CID-11 (6A05.0)</w:t>
      </w:r>
      <w:r>
        <w:t>. Os critérios de desatenção, hiperatividade e impulsividade encontram-se documentados em múltiplas fontes e contextos, com intensidade, frequência e comprometimento funcional compatíveis com os limiares diagnósticos exigidos. O diagnóstico diferencial com Transtorno do Espectro Autista foi investigado e, com base nos dados disponíveis, não encontra sustentação suficiente no presente momento avaliativo.</w:t>
      </w:r>
    </w:p>
    <w:p w14:paraId="17CCFB18" w14:textId="77777777" w:rsidR="00560C24" w:rsidRDefault="00560C24" w:rsidP="00560C24">
      <w:pPr>
        <w:pStyle w:val="font-claude-response-body"/>
        <w:jc w:val="both"/>
      </w:pPr>
      <w:r>
        <w:t xml:space="preserve">Observa-se ainda, como achado associado de relevância clínica, </w:t>
      </w:r>
      <w:r>
        <w:rPr>
          <w:rStyle w:val="Forte"/>
        </w:rPr>
        <w:t>prejuízo significativo nos processos de regulação emocional e comportamento adaptativo</w:t>
      </w:r>
      <w:r>
        <w:t xml:space="preserve">, bem como </w:t>
      </w:r>
      <w:r>
        <w:rPr>
          <w:rStyle w:val="Forte"/>
        </w:rPr>
        <w:t>sinal de alerta para risco de dificuldades de aprendizagem</w:t>
      </w:r>
      <w:r>
        <w:t>, especialmente no que se refere à nomeação automática de símbolos e ao processamento receptivo da linguagem, dados que justificam investigação complementar e acompanhamento longitudinal do desenvolvimento escolar da criança.</w:t>
      </w:r>
    </w:p>
    <w:p w14:paraId="7DF283D3" w14:textId="1C25685D" w:rsidR="006D5C7C" w:rsidRPr="00560C24" w:rsidRDefault="00560C24" w:rsidP="00560C24">
      <w:pPr>
        <w:pStyle w:val="font-claude-response-body"/>
        <w:jc w:val="both"/>
      </w:pPr>
      <w:r>
        <w:t xml:space="preserve">É importante ressaltar que João Guilherme apresenta </w:t>
      </w:r>
      <w:r>
        <w:rPr>
          <w:rStyle w:val="Forte"/>
        </w:rPr>
        <w:t>importantes áreas de potência</w:t>
      </w:r>
      <w:r>
        <w:t>: inteligência geral preservada e acima da média em avaliação não verbal, memória de trabalho superior, linguagem expressiva típica, desenvolvimento motor adequado, curiosidade intelectual e desejo genuíno de pertencimento social. Esses recursos constituem bases sólidas para intervenções eficazes e para um prognóstico favorável quando o suporte adequado é oferecido de forma consistente e qualificada.</w:t>
      </w:r>
    </w:p>
    <w:tbl>
      <w:tblPr>
        <w:tblStyle w:val="TabeladeGrade1Clara-nfase41"/>
        <w:tblW w:w="0" w:type="auto"/>
        <w:tblLook w:val="04A0" w:firstRow="1" w:lastRow="0" w:firstColumn="1" w:lastColumn="0" w:noHBand="0" w:noVBand="1"/>
      </w:tblPr>
      <w:tblGrid>
        <w:gridCol w:w="8494"/>
      </w:tblGrid>
      <w:tr w:rsidR="006D5C7C" w:rsidRPr="006D5C7C" w14:paraId="3B30C1CE" w14:textId="77777777" w:rsidTr="006D5C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tcPr>
          <w:p w14:paraId="7B95C197" w14:textId="77777777" w:rsidR="006D5C7C" w:rsidRPr="006D5C7C" w:rsidRDefault="006D5C7C" w:rsidP="00623C8A">
            <w:pPr>
              <w:pStyle w:val="Ttulo1"/>
              <w:numPr>
                <w:ilvl w:val="0"/>
                <w:numId w:val="0"/>
              </w:numPr>
              <w:outlineLvl w:val="0"/>
              <w:rPr>
                <w:rFonts w:asciiTheme="majorHAnsi" w:hAnsiTheme="majorHAnsi" w:cstheme="majorHAnsi"/>
                <w:i w:val="0"/>
                <w:iCs/>
                <w:color w:val="4472C4" w:themeColor="accent1"/>
                <w:szCs w:val="24"/>
              </w:rPr>
            </w:pPr>
            <w:r w:rsidRPr="006D5C7C">
              <w:rPr>
                <w:rStyle w:val="Forte"/>
                <w:rFonts w:asciiTheme="majorHAnsi" w:hAnsiTheme="majorHAnsi" w:cstheme="majorHAnsi"/>
                <w:i w:val="0"/>
                <w:iCs/>
                <w:color w:val="4472C4" w:themeColor="accent1"/>
                <w:szCs w:val="24"/>
              </w:rPr>
              <w:lastRenderedPageBreak/>
              <w:t>Encaminhamentos e Orientações</w:t>
            </w:r>
          </w:p>
        </w:tc>
      </w:tr>
    </w:tbl>
    <w:p w14:paraId="23DA5693" w14:textId="77777777" w:rsidR="003D6232" w:rsidRPr="00560C24" w:rsidRDefault="003D6232" w:rsidP="00560C24">
      <w:pPr>
        <w:spacing w:after="0" w:line="240" w:lineRule="auto"/>
        <w:rPr>
          <w:rFonts w:asciiTheme="majorHAnsi" w:hAnsiTheme="majorHAnsi" w:cstheme="majorHAnsi"/>
          <w:b/>
          <w:color w:val="000000" w:themeColor="text1"/>
          <w:sz w:val="24"/>
          <w:szCs w:val="24"/>
        </w:rPr>
      </w:pPr>
    </w:p>
    <w:p w14:paraId="09314A48" w14:textId="6E5E1A19" w:rsidR="00560C24" w:rsidRDefault="00560C24" w:rsidP="00560C24">
      <w:pPr>
        <w:pStyle w:val="font-claude-response-body"/>
        <w:jc w:val="both"/>
      </w:pPr>
      <w:bookmarkStart w:id="8" w:name="_Hlk73084591"/>
      <w:r>
        <w:rPr>
          <w:rFonts w:ascii="Cambria" w:hAnsi="Cambria" w:cs="Apple Color Emoji"/>
          <w:color w:val="000000" w:themeColor="text1"/>
          <w:sz w:val="20"/>
          <w:szCs w:val="20"/>
        </w:rPr>
        <w:t xml:space="preserve">Os </w:t>
      </w:r>
      <w:r>
        <w:t>encaminhamentos a seguir foram elaborados com base no perfil neuropsicológico identificado ao longo da avaliação, considerando as áreas de comprometimento, os fatores de risco identificados e as potencialidades de João Guilherme. As orientações têm caráter complementar e devem ser articuladas entre os diferentes contextos de cuidado da criança.</w:t>
      </w:r>
    </w:p>
    <w:tbl>
      <w:tblPr>
        <w:tblStyle w:val="TabeladeGrade1Clara-nfase41"/>
        <w:tblW w:w="0" w:type="auto"/>
        <w:tblLook w:val="04A0" w:firstRow="1" w:lastRow="0" w:firstColumn="1" w:lastColumn="0" w:noHBand="0" w:noVBand="1"/>
      </w:tblPr>
      <w:tblGrid>
        <w:gridCol w:w="8494"/>
      </w:tblGrid>
      <w:tr w:rsidR="00560C24" w:rsidRPr="00560C24" w14:paraId="361ED428" w14:textId="77777777" w:rsidTr="00560C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tcPr>
          <w:p w14:paraId="075DD772" w14:textId="77777777" w:rsidR="00560C24" w:rsidRPr="00560C24" w:rsidRDefault="00560C24" w:rsidP="00F00773">
            <w:pPr>
              <w:pStyle w:val="font-claude-response-body"/>
              <w:jc w:val="both"/>
            </w:pPr>
            <w:r w:rsidRPr="00560C24">
              <w:rPr>
                <w:rStyle w:val="Forte"/>
              </w:rPr>
              <w:t>Para a Família</w:t>
            </w:r>
          </w:p>
        </w:tc>
      </w:tr>
    </w:tbl>
    <w:p w14:paraId="3F48EA44" w14:textId="77777777" w:rsidR="00560C24" w:rsidRDefault="00560C24" w:rsidP="00560C24">
      <w:pPr>
        <w:pStyle w:val="font-claude-response-body"/>
        <w:jc w:val="both"/>
      </w:pPr>
      <w:r>
        <w:t xml:space="preserve">Recomenda-se a </w:t>
      </w:r>
      <w:r>
        <w:rPr>
          <w:rStyle w:val="Forte"/>
        </w:rPr>
        <w:t>estruturação da rotina diária</w:t>
      </w:r>
      <w:r>
        <w:t xml:space="preserve"> de forma clara, previsível e visualmente organizada, com o uso de quadros de rotina, listas de tarefas ilustradas e antecipação verbal das transições entre atividades. A previsibilidade do ambiente reduz a sobrecarga regulatória e favorece o comportamento adaptativo da criança.</w:t>
      </w:r>
    </w:p>
    <w:p w14:paraId="6B501588" w14:textId="77777777" w:rsidR="00560C24" w:rsidRDefault="00560C24" w:rsidP="00560C24">
      <w:pPr>
        <w:pStyle w:val="font-claude-response-body"/>
        <w:jc w:val="both"/>
      </w:pPr>
      <w:r>
        <w:t xml:space="preserve">As instruções e comandos devem ser transmitidos de forma </w:t>
      </w:r>
      <w:r>
        <w:rPr>
          <w:rStyle w:val="Forte"/>
        </w:rPr>
        <w:t>breve, direta e fracionada</w:t>
      </w:r>
      <w:r>
        <w:t>, preferencialmente um passo por vez, com contato visual estabelecido previamente e confirmação de compreensão por parte de João Guilherme antes da execução. Comandos longos ou dados à distância tendem a ser menos eficazes diante do perfil atencional e receptivo identificado.</w:t>
      </w:r>
    </w:p>
    <w:p w14:paraId="7A56F2A5" w14:textId="77777777" w:rsidR="00560C24" w:rsidRDefault="00560C24" w:rsidP="00560C24">
      <w:pPr>
        <w:pStyle w:val="font-claude-response-body"/>
        <w:jc w:val="both"/>
      </w:pPr>
      <w:r>
        <w:t xml:space="preserve">O uso consistente de </w:t>
      </w:r>
      <w:r>
        <w:rPr>
          <w:rStyle w:val="Forte"/>
        </w:rPr>
        <w:t>reforço positivo e reconhecimento imediato dos comportamentos adequados</w:t>
      </w:r>
      <w:r>
        <w:t xml:space="preserve"> é fundamental para o desenvolvimento do autocontrole e da motivação intrínseca. A ênfase deve recair sobre o que João Guilherme faz corretamente, valorizando seus esforços e suas conquistas, ainda que parciais.</w:t>
      </w:r>
    </w:p>
    <w:p w14:paraId="74A7A7E3" w14:textId="77777777" w:rsidR="00560C24" w:rsidRDefault="00560C24" w:rsidP="00560C24">
      <w:pPr>
        <w:pStyle w:val="font-claude-response-body"/>
        <w:jc w:val="both"/>
      </w:pPr>
      <w:r>
        <w:t xml:space="preserve">Diante de episódios de desregulação emocional, recomenda-se que os responsáveis adotem postura </w:t>
      </w:r>
      <w:r>
        <w:rPr>
          <w:rStyle w:val="Forte"/>
        </w:rPr>
        <w:t>calma, firme e não reativa</w:t>
      </w:r>
      <w:r>
        <w:t>, evitando confrontos em momentos de alta ativação emocional da criança. A validação do sentimento de João Guilherme, seguida do redirecionamento comportamental após a regulação, tende a ser mais eficaz do que tentativas de negociação ou punição durante o pico da reação.</w:t>
      </w:r>
    </w:p>
    <w:p w14:paraId="5EE0AAB8" w14:textId="77777777" w:rsidR="00560C24" w:rsidRDefault="00560C24" w:rsidP="00560C24">
      <w:pPr>
        <w:pStyle w:val="font-claude-response-body"/>
        <w:jc w:val="both"/>
      </w:pPr>
      <w:r>
        <w:t xml:space="preserve">Recomenda-se </w:t>
      </w:r>
      <w:r>
        <w:rPr>
          <w:rStyle w:val="Forte"/>
        </w:rPr>
        <w:t>limitar o tempo de exposição a telas</w:t>
      </w:r>
      <w:r>
        <w:t>, especialmente nos períodos que antecedem as refeições, o banho e o sono, estabelecendo transições graduais e previsíveis entre essas atividades. A atividade física regular, especialmente em modalidades que envolvam habilidades motoras amplas e interação social estruturada, é fortemente indicada para o manejo da agitação psicomotora e para o desenvolvimento da autorregulação.</w:t>
      </w:r>
    </w:p>
    <w:p w14:paraId="6C024D67" w14:textId="77777777" w:rsidR="00560C24" w:rsidRDefault="00560C24" w:rsidP="00560C24">
      <w:pPr>
        <w:pStyle w:val="font-claude-response-body"/>
        <w:jc w:val="both"/>
      </w:pPr>
      <w:r>
        <w:t xml:space="preserve">Dado o histórico familiar de ansiedade e depressão na linhagem paterna, recomenda-se atenção ao clima emocional do ambiente doméstico, bem como a busca por </w:t>
      </w:r>
      <w:r>
        <w:rPr>
          <w:rStyle w:val="Forte"/>
        </w:rPr>
        <w:t>orientação parental especializada</w:t>
      </w:r>
      <w:r>
        <w:t>, a fim de qualificar as estratégias de manejo e fortalecer o vínculo parental como fator de proteção ao desenvolvimento socioemocional da criança.</w:t>
      </w:r>
    </w:p>
    <w:tbl>
      <w:tblPr>
        <w:tblStyle w:val="TabeladeGrade1Clara-nfase41"/>
        <w:tblW w:w="0" w:type="auto"/>
        <w:tblLook w:val="04A0" w:firstRow="1" w:lastRow="0" w:firstColumn="1" w:lastColumn="0" w:noHBand="0" w:noVBand="1"/>
      </w:tblPr>
      <w:tblGrid>
        <w:gridCol w:w="8494"/>
      </w:tblGrid>
      <w:tr w:rsidR="00560C24" w:rsidRPr="00560C24" w14:paraId="29FC52F9" w14:textId="77777777" w:rsidTr="00560C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tcPr>
          <w:p w14:paraId="1A2574BE" w14:textId="77777777" w:rsidR="00560C24" w:rsidRPr="00560C24" w:rsidRDefault="00560C24" w:rsidP="00737569">
            <w:pPr>
              <w:pStyle w:val="font-claude-response-body"/>
              <w:jc w:val="both"/>
            </w:pPr>
            <w:r w:rsidRPr="00560C24">
              <w:rPr>
                <w:rStyle w:val="Forte"/>
              </w:rPr>
              <w:t>Para a Escola</w:t>
            </w:r>
          </w:p>
        </w:tc>
      </w:tr>
    </w:tbl>
    <w:p w14:paraId="1C58FE73" w14:textId="77777777" w:rsidR="00560C24" w:rsidRDefault="00560C24" w:rsidP="00560C24">
      <w:pPr>
        <w:pStyle w:val="font-claude-response-body"/>
        <w:jc w:val="both"/>
      </w:pPr>
      <w:r>
        <w:t xml:space="preserve">Recomenda-se o </w:t>
      </w:r>
      <w:r>
        <w:rPr>
          <w:rStyle w:val="Forte"/>
        </w:rPr>
        <w:t>posicionamento de João Guilherme próximo à professora</w:t>
      </w:r>
      <w:r>
        <w:t xml:space="preserve"> e distante de fontes de distração visual e sonora, como portas, janelas e áreas de circulação intensa. </w:t>
      </w:r>
      <w:r>
        <w:lastRenderedPageBreak/>
        <w:t>A organização espacial da sala exerce influência direta sobre o desempenho atencional de crianças com o perfil identificado.</w:t>
      </w:r>
    </w:p>
    <w:p w14:paraId="1D265028" w14:textId="77777777" w:rsidR="00560C24" w:rsidRDefault="00560C24" w:rsidP="00560C24">
      <w:pPr>
        <w:pStyle w:val="font-claude-response-body"/>
        <w:jc w:val="both"/>
      </w:pPr>
      <w:r>
        <w:t xml:space="preserve">As atividades pedagógicas devem ser </w:t>
      </w:r>
      <w:r>
        <w:rPr>
          <w:rStyle w:val="Forte"/>
        </w:rPr>
        <w:t>fracionadas em etapas menores</w:t>
      </w:r>
      <w:r>
        <w:t>, com instruções curtas e objetivas, apresentadas preferencialmente de forma multimodal, combinando instruções verbais e recursos visuais. O uso de pistas visuais, pictogramas e materiais concretos favorece a compreensão e a retenção das informações, considerando o comprometimento no processamento receptivo da linguagem identificado na avaliação.</w:t>
      </w:r>
    </w:p>
    <w:p w14:paraId="61DDC1DB" w14:textId="77777777" w:rsidR="00560C24" w:rsidRDefault="00560C24" w:rsidP="00560C24">
      <w:pPr>
        <w:pStyle w:val="font-claude-response-body"/>
        <w:jc w:val="both"/>
      </w:pPr>
      <w:r>
        <w:t xml:space="preserve">Sugere-se a concessão de </w:t>
      </w:r>
      <w:r>
        <w:rPr>
          <w:rStyle w:val="Forte"/>
        </w:rPr>
        <w:t>tempo adicional para a conclusão de tarefas</w:t>
      </w:r>
      <w:r>
        <w:t xml:space="preserve"> que exijam maior esforço cognitivo ou grafomotor, bem como a oferta de </w:t>
      </w:r>
      <w:r>
        <w:rPr>
          <w:rStyle w:val="Forte"/>
        </w:rPr>
        <w:t>pausas programadas</w:t>
      </w:r>
      <w:r>
        <w:t xml:space="preserve"> durante atividades de longa duração, a fim de preservar a qualidade do desempenho e reduzir a frustração associada ao esforço sustentado.</w:t>
      </w:r>
    </w:p>
    <w:p w14:paraId="1362D8A9" w14:textId="77777777" w:rsidR="00560C24" w:rsidRDefault="00560C24" w:rsidP="00560C24">
      <w:pPr>
        <w:pStyle w:val="font-claude-response-body"/>
        <w:jc w:val="both"/>
      </w:pPr>
      <w:r>
        <w:t xml:space="preserve">Recomenda-se que a escola adote </w:t>
      </w:r>
      <w:r>
        <w:rPr>
          <w:rStyle w:val="Forte"/>
        </w:rPr>
        <w:t>estratégias de antecipação e combinados claros</w:t>
      </w:r>
      <w:r>
        <w:t xml:space="preserve"> em relação às regras e às expectativas comportamentais, com revisão frequente e reforço positivo diante do cumprimento dos combinados. A consistência entre as figuras de referência no contexto escolar é fundamental para a consolidação dos limites e da autorregulação.</w:t>
      </w:r>
    </w:p>
    <w:p w14:paraId="521E86A9" w14:textId="77777777" w:rsidR="00560C24" w:rsidRDefault="00560C24" w:rsidP="00560C24">
      <w:pPr>
        <w:pStyle w:val="font-claude-response-body"/>
        <w:jc w:val="both"/>
      </w:pPr>
      <w:r>
        <w:t xml:space="preserve">Diante dos sinais de alerta identificados para o processo de alfabetização, especialmente em relação à nomeação automática de letras e números e ao processamento receptivo da linguagem, recomenda-se </w:t>
      </w:r>
      <w:r>
        <w:rPr>
          <w:rStyle w:val="Forte"/>
        </w:rPr>
        <w:t>comunicação sistemática entre escola, família e profissionais de saúde</w:t>
      </w:r>
      <w:r>
        <w:t>, com monitoramento próximo da evolução do desempenho em leitura e escrita ao longo do ano letivo.</w:t>
      </w:r>
    </w:p>
    <w:tbl>
      <w:tblPr>
        <w:tblStyle w:val="TabeladeGrade1Clara-nfase41"/>
        <w:tblW w:w="0" w:type="auto"/>
        <w:tblLook w:val="04A0" w:firstRow="1" w:lastRow="0" w:firstColumn="1" w:lastColumn="0" w:noHBand="0" w:noVBand="1"/>
      </w:tblPr>
      <w:tblGrid>
        <w:gridCol w:w="8494"/>
      </w:tblGrid>
      <w:tr w:rsidR="00560C24" w:rsidRPr="00560C24" w14:paraId="5C9C4F60" w14:textId="77777777" w:rsidTr="00560C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tcPr>
          <w:p w14:paraId="0A1B83CF" w14:textId="77777777" w:rsidR="00560C24" w:rsidRPr="00560C24" w:rsidRDefault="00560C24" w:rsidP="007F3C7A">
            <w:pPr>
              <w:pStyle w:val="font-claude-response-body"/>
              <w:jc w:val="both"/>
              <w:rPr>
                <w:color w:val="4472C4" w:themeColor="accent1"/>
              </w:rPr>
            </w:pPr>
            <w:r w:rsidRPr="00560C24">
              <w:rPr>
                <w:rStyle w:val="Forte"/>
                <w:color w:val="4472C4" w:themeColor="accent1"/>
              </w:rPr>
              <w:t>Encaminhamentos Terapêuticos</w:t>
            </w:r>
          </w:p>
        </w:tc>
      </w:tr>
    </w:tbl>
    <w:p w14:paraId="236CD198" w14:textId="77777777" w:rsidR="00560C24" w:rsidRDefault="00560C24" w:rsidP="00560C24">
      <w:pPr>
        <w:pStyle w:val="font-claude-response-body"/>
        <w:jc w:val="both"/>
      </w:pPr>
      <w:r>
        <w:t xml:space="preserve">Indica-se o acompanhamento em </w:t>
      </w:r>
      <w:r>
        <w:rPr>
          <w:rStyle w:val="Forte"/>
        </w:rPr>
        <w:t>psicoterapia infantil com base em abordagem cognitivo-comportamental ou comportamental</w:t>
      </w:r>
      <w:r>
        <w:t>, com foco no desenvolvimento de habilidades de autorregulação emocional, tolerância à frustração, controle de impulsos e habilidades sociais. O trabalho terapêutico deve contemplar também o manejo parental, com orientação sistemática aos responsáveis quanto às estratégias de suporte ao desenvolvimento de João Guilherme.</w:t>
      </w:r>
    </w:p>
    <w:p w14:paraId="20B1831F" w14:textId="77777777" w:rsidR="00560C24" w:rsidRDefault="00560C24" w:rsidP="00560C24">
      <w:pPr>
        <w:pStyle w:val="font-claude-response-body"/>
        <w:jc w:val="both"/>
      </w:pPr>
      <w:r>
        <w:t xml:space="preserve">Recomenda-se </w:t>
      </w:r>
      <w:r>
        <w:rPr>
          <w:rStyle w:val="Forte"/>
        </w:rPr>
        <w:t xml:space="preserve">avaliação e acompanhamento </w:t>
      </w:r>
      <w:proofErr w:type="spellStart"/>
      <w:r>
        <w:rPr>
          <w:rStyle w:val="Forte"/>
        </w:rPr>
        <w:t>neuropediátrico</w:t>
      </w:r>
      <w:proofErr w:type="spellEnd"/>
      <w:r>
        <w:t>, para investigação clínica complementar, avaliação de elegibilidade para intervenção medicamentosa e monitoramento longitudinal do desenvolvimento neurológico da criança, à luz do diagnóstico estabelecido.</w:t>
      </w:r>
    </w:p>
    <w:p w14:paraId="54FFFA00" w14:textId="77777777" w:rsidR="00560C24" w:rsidRDefault="00560C24" w:rsidP="00560C24">
      <w:pPr>
        <w:pStyle w:val="font-claude-response-body"/>
        <w:jc w:val="both"/>
      </w:pPr>
      <w:r>
        <w:t xml:space="preserve">Indica-se </w:t>
      </w:r>
      <w:r>
        <w:rPr>
          <w:rStyle w:val="Forte"/>
        </w:rPr>
        <w:t>avaliação fonoaudiológica especializada</w:t>
      </w:r>
      <w:r>
        <w:t>, com foco no processamento auditivo central, na linguagem receptiva e no processamento fonológico, em virtude dos achados do IDADI e do TENA, que apontaram para comprometimentos nesses domínios e para risco associado ao processo de alfabetização.</w:t>
      </w:r>
    </w:p>
    <w:p w14:paraId="7B26C59C" w14:textId="77777777" w:rsidR="00560C24" w:rsidRDefault="00560C24" w:rsidP="00560C24">
      <w:pPr>
        <w:pStyle w:val="font-claude-response-body"/>
        <w:jc w:val="both"/>
      </w:pPr>
      <w:r>
        <w:t xml:space="preserve">A articulação contínua entre os profissionais envolvidos no cuidado de João Guilherme, </w:t>
      </w:r>
      <w:proofErr w:type="gramStart"/>
      <w:r>
        <w:t>a família e a escola é</w:t>
      </w:r>
      <w:proofErr w:type="gramEnd"/>
      <w:r>
        <w:t xml:space="preserve"> fundamental para a coerência das intervenções e para a maximização dos resultados terapêuticos e pedagógicos, considerando o perfil complexo e multifacetado identificado na presente avaliação.</w:t>
      </w:r>
    </w:p>
    <w:p w14:paraId="2D58B981" w14:textId="1977FC4B" w:rsidR="00DB2BD9" w:rsidRPr="00336FF5" w:rsidRDefault="00DB2BD9" w:rsidP="00FB0C10">
      <w:pPr>
        <w:pStyle w:val="NormalWeb"/>
        <w:jc w:val="both"/>
        <w:rPr>
          <w:rFonts w:asciiTheme="majorHAnsi" w:hAnsiTheme="majorHAnsi" w:cstheme="majorHAnsi"/>
          <w:color w:val="000000" w:themeColor="text1"/>
          <w:sz w:val="20"/>
          <w:szCs w:val="20"/>
        </w:rPr>
      </w:pPr>
      <w:r w:rsidRPr="00336FF5">
        <w:rPr>
          <w:rFonts w:asciiTheme="majorHAnsi" w:hAnsiTheme="majorHAnsi" w:cstheme="majorHAnsi"/>
          <w:color w:val="000000" w:themeColor="text1"/>
          <w:sz w:val="20"/>
          <w:szCs w:val="20"/>
        </w:rPr>
        <w:lastRenderedPageBreak/>
        <w:t xml:space="preserve"> fecha de forma clara, fundamentada e com direcionamento terapêutico.</w:t>
      </w:r>
    </w:p>
    <w:tbl>
      <w:tblPr>
        <w:tblStyle w:val="TabeladeGrade1Clara-nfase41"/>
        <w:tblW w:w="0" w:type="auto"/>
        <w:tblLook w:val="04A0" w:firstRow="1" w:lastRow="0" w:firstColumn="1" w:lastColumn="0" w:noHBand="0" w:noVBand="1"/>
      </w:tblPr>
      <w:tblGrid>
        <w:gridCol w:w="8494"/>
      </w:tblGrid>
      <w:tr w:rsidR="00560C24" w:rsidRPr="00560C24" w14:paraId="0C8EE8ED" w14:textId="77777777" w:rsidTr="00560C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tcPr>
          <w:p w14:paraId="639CAC67" w14:textId="77777777" w:rsidR="00560C24" w:rsidRPr="00560C24" w:rsidRDefault="00560C24" w:rsidP="00C902F0">
            <w:pPr>
              <w:pStyle w:val="Ttulo2"/>
              <w:outlineLvl w:val="1"/>
              <w:rPr>
                <w:rStyle w:val="Forte"/>
                <w:rFonts w:cstheme="majorHAnsi"/>
                <w:color w:val="4472C4" w:themeColor="accent1"/>
              </w:rPr>
            </w:pPr>
            <w:r w:rsidRPr="00560C24">
              <w:rPr>
                <w:rStyle w:val="Forte"/>
                <w:rFonts w:cstheme="majorHAnsi"/>
                <w:color w:val="4472C4" w:themeColor="accent1"/>
              </w:rPr>
              <w:t>Referências Bibliográficas</w:t>
            </w:r>
          </w:p>
        </w:tc>
      </w:tr>
    </w:tbl>
    <w:p w14:paraId="2AD76C7B" w14:textId="77777777" w:rsidR="00560C24" w:rsidRPr="00560C24" w:rsidRDefault="00560C24" w:rsidP="00560C24">
      <w:pPr>
        <w:spacing w:after="100" w:afterAutospacing="1" w:line="240" w:lineRule="auto"/>
        <w:rPr>
          <w:rFonts w:ascii="Times New Roman" w:eastAsia="Times New Roman" w:hAnsi="Times New Roman" w:cs="Times New Roman"/>
          <w:sz w:val="20"/>
          <w:szCs w:val="20"/>
          <w:lang w:eastAsia="pt-BR"/>
        </w:rPr>
      </w:pPr>
      <w:r w:rsidRPr="00560C24">
        <w:rPr>
          <w:rFonts w:ascii="Times New Roman" w:eastAsia="Times New Roman" w:hAnsi="Times New Roman" w:cs="Times New Roman"/>
          <w:sz w:val="20"/>
          <w:szCs w:val="20"/>
          <w:lang w:eastAsia="pt-BR"/>
        </w:rPr>
        <w:t xml:space="preserve">American </w:t>
      </w:r>
      <w:proofErr w:type="spellStart"/>
      <w:r w:rsidRPr="00560C24">
        <w:rPr>
          <w:rFonts w:ascii="Times New Roman" w:eastAsia="Times New Roman" w:hAnsi="Times New Roman" w:cs="Times New Roman"/>
          <w:sz w:val="20"/>
          <w:szCs w:val="20"/>
          <w:lang w:eastAsia="pt-BR"/>
        </w:rPr>
        <w:t>Psychiatric</w:t>
      </w:r>
      <w:proofErr w:type="spellEnd"/>
      <w:r w:rsidRPr="00560C24">
        <w:rPr>
          <w:rFonts w:ascii="Times New Roman" w:eastAsia="Times New Roman" w:hAnsi="Times New Roman" w:cs="Times New Roman"/>
          <w:sz w:val="20"/>
          <w:szCs w:val="20"/>
          <w:lang w:eastAsia="pt-BR"/>
        </w:rPr>
        <w:t xml:space="preserve"> </w:t>
      </w:r>
      <w:proofErr w:type="spellStart"/>
      <w:r w:rsidRPr="00560C24">
        <w:rPr>
          <w:rFonts w:ascii="Times New Roman" w:eastAsia="Times New Roman" w:hAnsi="Times New Roman" w:cs="Times New Roman"/>
          <w:sz w:val="20"/>
          <w:szCs w:val="20"/>
          <w:lang w:eastAsia="pt-BR"/>
        </w:rPr>
        <w:t>Association</w:t>
      </w:r>
      <w:proofErr w:type="spellEnd"/>
      <w:r w:rsidRPr="00560C24">
        <w:rPr>
          <w:rFonts w:ascii="Times New Roman" w:eastAsia="Times New Roman" w:hAnsi="Times New Roman" w:cs="Times New Roman"/>
          <w:sz w:val="20"/>
          <w:szCs w:val="20"/>
          <w:lang w:eastAsia="pt-BR"/>
        </w:rPr>
        <w:t xml:space="preserve">. (2022). Manual Diagnóstico e Estatístico de Transtornos Mentais (5ª ed., texto revisado — DSM-5-TR). American </w:t>
      </w:r>
      <w:proofErr w:type="spellStart"/>
      <w:r w:rsidRPr="00560C24">
        <w:rPr>
          <w:rFonts w:ascii="Times New Roman" w:eastAsia="Times New Roman" w:hAnsi="Times New Roman" w:cs="Times New Roman"/>
          <w:sz w:val="20"/>
          <w:szCs w:val="20"/>
          <w:lang w:eastAsia="pt-BR"/>
        </w:rPr>
        <w:t>Psychiatric</w:t>
      </w:r>
      <w:proofErr w:type="spellEnd"/>
      <w:r w:rsidRPr="00560C24">
        <w:rPr>
          <w:rFonts w:ascii="Times New Roman" w:eastAsia="Times New Roman" w:hAnsi="Times New Roman" w:cs="Times New Roman"/>
          <w:sz w:val="20"/>
          <w:szCs w:val="20"/>
          <w:lang w:eastAsia="pt-BR"/>
        </w:rPr>
        <w:t xml:space="preserve"> </w:t>
      </w:r>
      <w:proofErr w:type="spellStart"/>
      <w:r w:rsidRPr="00560C24">
        <w:rPr>
          <w:rFonts w:ascii="Times New Roman" w:eastAsia="Times New Roman" w:hAnsi="Times New Roman" w:cs="Times New Roman"/>
          <w:sz w:val="20"/>
          <w:szCs w:val="20"/>
          <w:lang w:eastAsia="pt-BR"/>
        </w:rPr>
        <w:t>Publishing</w:t>
      </w:r>
      <w:proofErr w:type="spellEnd"/>
      <w:r w:rsidRPr="00560C24">
        <w:rPr>
          <w:rFonts w:ascii="Times New Roman" w:eastAsia="Times New Roman" w:hAnsi="Times New Roman" w:cs="Times New Roman"/>
          <w:sz w:val="20"/>
          <w:szCs w:val="20"/>
          <w:lang w:eastAsia="pt-BR"/>
        </w:rPr>
        <w:t>.</w:t>
      </w:r>
    </w:p>
    <w:p w14:paraId="25696AD3" w14:textId="77777777" w:rsidR="00560C24" w:rsidRPr="00560C24" w:rsidRDefault="00560C24" w:rsidP="00560C24">
      <w:pPr>
        <w:spacing w:after="100" w:afterAutospacing="1" w:line="240" w:lineRule="auto"/>
        <w:rPr>
          <w:rFonts w:ascii="Times New Roman" w:eastAsia="Times New Roman" w:hAnsi="Times New Roman" w:cs="Times New Roman"/>
          <w:sz w:val="20"/>
          <w:szCs w:val="20"/>
          <w:lang w:eastAsia="pt-BR"/>
        </w:rPr>
      </w:pPr>
      <w:proofErr w:type="spellStart"/>
      <w:r w:rsidRPr="00560C24">
        <w:rPr>
          <w:rFonts w:ascii="Times New Roman" w:eastAsia="Times New Roman" w:hAnsi="Times New Roman" w:cs="Times New Roman"/>
          <w:sz w:val="20"/>
          <w:szCs w:val="20"/>
          <w:lang w:eastAsia="pt-BR"/>
        </w:rPr>
        <w:t>Angelini</w:t>
      </w:r>
      <w:proofErr w:type="spellEnd"/>
      <w:r w:rsidRPr="00560C24">
        <w:rPr>
          <w:rFonts w:ascii="Times New Roman" w:eastAsia="Times New Roman" w:hAnsi="Times New Roman" w:cs="Times New Roman"/>
          <w:sz w:val="20"/>
          <w:szCs w:val="20"/>
          <w:lang w:eastAsia="pt-BR"/>
        </w:rPr>
        <w:t xml:space="preserve">, A. L., Alves, I. C. B., Custódio, E. M., Duarte, W. F., &amp; Duarte, J. L. M. (1999). Manual Matrizes Progressivas Coloridas de </w:t>
      </w:r>
      <w:proofErr w:type="spellStart"/>
      <w:r w:rsidRPr="00560C24">
        <w:rPr>
          <w:rFonts w:ascii="Times New Roman" w:eastAsia="Times New Roman" w:hAnsi="Times New Roman" w:cs="Times New Roman"/>
          <w:sz w:val="20"/>
          <w:szCs w:val="20"/>
          <w:lang w:eastAsia="pt-BR"/>
        </w:rPr>
        <w:t>Raven</w:t>
      </w:r>
      <w:proofErr w:type="spellEnd"/>
      <w:r w:rsidRPr="00560C24">
        <w:rPr>
          <w:rFonts w:ascii="Times New Roman" w:eastAsia="Times New Roman" w:hAnsi="Times New Roman" w:cs="Times New Roman"/>
          <w:sz w:val="20"/>
          <w:szCs w:val="20"/>
          <w:lang w:eastAsia="pt-BR"/>
        </w:rPr>
        <w:t>: Escala Especial. Centro Editor de Testes e Pesquisas em Psicologia.</w:t>
      </w:r>
    </w:p>
    <w:p w14:paraId="5833E6B6" w14:textId="77777777" w:rsidR="00560C24" w:rsidRPr="00560C24" w:rsidRDefault="00560C24" w:rsidP="00560C24">
      <w:pPr>
        <w:spacing w:after="100" w:afterAutospacing="1" w:line="240" w:lineRule="auto"/>
        <w:rPr>
          <w:rFonts w:ascii="Times New Roman" w:eastAsia="Times New Roman" w:hAnsi="Times New Roman" w:cs="Times New Roman"/>
          <w:sz w:val="20"/>
          <w:szCs w:val="20"/>
          <w:lang w:eastAsia="pt-BR"/>
        </w:rPr>
      </w:pPr>
      <w:proofErr w:type="spellStart"/>
      <w:r w:rsidRPr="00560C24">
        <w:rPr>
          <w:rFonts w:ascii="Times New Roman" w:eastAsia="Times New Roman" w:hAnsi="Times New Roman" w:cs="Times New Roman"/>
          <w:sz w:val="20"/>
          <w:szCs w:val="20"/>
          <w:lang w:eastAsia="pt-BR"/>
        </w:rPr>
        <w:t>Barkley</w:t>
      </w:r>
      <w:proofErr w:type="spellEnd"/>
      <w:r w:rsidRPr="00560C24">
        <w:rPr>
          <w:rFonts w:ascii="Times New Roman" w:eastAsia="Times New Roman" w:hAnsi="Times New Roman" w:cs="Times New Roman"/>
          <w:sz w:val="20"/>
          <w:szCs w:val="20"/>
          <w:lang w:eastAsia="pt-BR"/>
        </w:rPr>
        <w:t xml:space="preserve">, R. A. (2015). </w:t>
      </w:r>
      <w:proofErr w:type="spellStart"/>
      <w:r w:rsidRPr="00560C24">
        <w:rPr>
          <w:rFonts w:ascii="Times New Roman" w:eastAsia="Times New Roman" w:hAnsi="Times New Roman" w:cs="Times New Roman"/>
          <w:sz w:val="20"/>
          <w:szCs w:val="20"/>
          <w:lang w:eastAsia="pt-BR"/>
        </w:rPr>
        <w:t>Attention-deficit</w:t>
      </w:r>
      <w:proofErr w:type="spellEnd"/>
      <w:r w:rsidRPr="00560C24">
        <w:rPr>
          <w:rFonts w:ascii="Times New Roman" w:eastAsia="Times New Roman" w:hAnsi="Times New Roman" w:cs="Times New Roman"/>
          <w:sz w:val="20"/>
          <w:szCs w:val="20"/>
          <w:lang w:eastAsia="pt-BR"/>
        </w:rPr>
        <w:t xml:space="preserve"> </w:t>
      </w:r>
      <w:proofErr w:type="spellStart"/>
      <w:r w:rsidRPr="00560C24">
        <w:rPr>
          <w:rFonts w:ascii="Times New Roman" w:eastAsia="Times New Roman" w:hAnsi="Times New Roman" w:cs="Times New Roman"/>
          <w:sz w:val="20"/>
          <w:szCs w:val="20"/>
          <w:lang w:eastAsia="pt-BR"/>
        </w:rPr>
        <w:t>hyperactivity</w:t>
      </w:r>
      <w:proofErr w:type="spellEnd"/>
      <w:r w:rsidRPr="00560C24">
        <w:rPr>
          <w:rFonts w:ascii="Times New Roman" w:eastAsia="Times New Roman" w:hAnsi="Times New Roman" w:cs="Times New Roman"/>
          <w:sz w:val="20"/>
          <w:szCs w:val="20"/>
          <w:lang w:eastAsia="pt-BR"/>
        </w:rPr>
        <w:t xml:space="preserve"> </w:t>
      </w:r>
      <w:proofErr w:type="spellStart"/>
      <w:r w:rsidRPr="00560C24">
        <w:rPr>
          <w:rFonts w:ascii="Times New Roman" w:eastAsia="Times New Roman" w:hAnsi="Times New Roman" w:cs="Times New Roman"/>
          <w:sz w:val="20"/>
          <w:szCs w:val="20"/>
          <w:lang w:eastAsia="pt-BR"/>
        </w:rPr>
        <w:t>disorder</w:t>
      </w:r>
      <w:proofErr w:type="spellEnd"/>
      <w:r w:rsidRPr="00560C24">
        <w:rPr>
          <w:rFonts w:ascii="Times New Roman" w:eastAsia="Times New Roman" w:hAnsi="Times New Roman" w:cs="Times New Roman"/>
          <w:sz w:val="20"/>
          <w:szCs w:val="20"/>
          <w:lang w:eastAsia="pt-BR"/>
        </w:rPr>
        <w:t xml:space="preserve">: A handbook for </w:t>
      </w:r>
      <w:proofErr w:type="spellStart"/>
      <w:r w:rsidRPr="00560C24">
        <w:rPr>
          <w:rFonts w:ascii="Times New Roman" w:eastAsia="Times New Roman" w:hAnsi="Times New Roman" w:cs="Times New Roman"/>
          <w:sz w:val="20"/>
          <w:szCs w:val="20"/>
          <w:lang w:eastAsia="pt-BR"/>
        </w:rPr>
        <w:t>diagnosis</w:t>
      </w:r>
      <w:proofErr w:type="spellEnd"/>
      <w:r w:rsidRPr="00560C24">
        <w:rPr>
          <w:rFonts w:ascii="Times New Roman" w:eastAsia="Times New Roman" w:hAnsi="Times New Roman" w:cs="Times New Roman"/>
          <w:sz w:val="20"/>
          <w:szCs w:val="20"/>
          <w:lang w:eastAsia="pt-BR"/>
        </w:rPr>
        <w:t xml:space="preserve"> </w:t>
      </w:r>
      <w:proofErr w:type="spellStart"/>
      <w:r w:rsidRPr="00560C24">
        <w:rPr>
          <w:rFonts w:ascii="Times New Roman" w:eastAsia="Times New Roman" w:hAnsi="Times New Roman" w:cs="Times New Roman"/>
          <w:sz w:val="20"/>
          <w:szCs w:val="20"/>
          <w:lang w:eastAsia="pt-BR"/>
        </w:rPr>
        <w:t>and</w:t>
      </w:r>
      <w:proofErr w:type="spellEnd"/>
      <w:r w:rsidRPr="00560C24">
        <w:rPr>
          <w:rFonts w:ascii="Times New Roman" w:eastAsia="Times New Roman" w:hAnsi="Times New Roman" w:cs="Times New Roman"/>
          <w:sz w:val="20"/>
          <w:szCs w:val="20"/>
          <w:lang w:eastAsia="pt-BR"/>
        </w:rPr>
        <w:t xml:space="preserve"> </w:t>
      </w:r>
      <w:proofErr w:type="spellStart"/>
      <w:r w:rsidRPr="00560C24">
        <w:rPr>
          <w:rFonts w:ascii="Times New Roman" w:eastAsia="Times New Roman" w:hAnsi="Times New Roman" w:cs="Times New Roman"/>
          <w:sz w:val="20"/>
          <w:szCs w:val="20"/>
          <w:lang w:eastAsia="pt-BR"/>
        </w:rPr>
        <w:t>treatment</w:t>
      </w:r>
      <w:proofErr w:type="spellEnd"/>
      <w:r w:rsidRPr="00560C24">
        <w:rPr>
          <w:rFonts w:ascii="Times New Roman" w:eastAsia="Times New Roman" w:hAnsi="Times New Roman" w:cs="Times New Roman"/>
          <w:sz w:val="20"/>
          <w:szCs w:val="20"/>
          <w:lang w:eastAsia="pt-BR"/>
        </w:rPr>
        <w:t xml:space="preserve"> (4ª ed.). </w:t>
      </w:r>
      <w:proofErr w:type="spellStart"/>
      <w:r w:rsidRPr="00560C24">
        <w:rPr>
          <w:rFonts w:ascii="Times New Roman" w:eastAsia="Times New Roman" w:hAnsi="Times New Roman" w:cs="Times New Roman"/>
          <w:sz w:val="20"/>
          <w:szCs w:val="20"/>
          <w:lang w:eastAsia="pt-BR"/>
        </w:rPr>
        <w:t>Guilford</w:t>
      </w:r>
      <w:proofErr w:type="spellEnd"/>
      <w:r w:rsidRPr="00560C24">
        <w:rPr>
          <w:rFonts w:ascii="Times New Roman" w:eastAsia="Times New Roman" w:hAnsi="Times New Roman" w:cs="Times New Roman"/>
          <w:sz w:val="20"/>
          <w:szCs w:val="20"/>
          <w:lang w:eastAsia="pt-BR"/>
        </w:rPr>
        <w:t xml:space="preserve"> Press.</w:t>
      </w:r>
    </w:p>
    <w:p w14:paraId="5A26A796" w14:textId="77777777" w:rsidR="00560C24" w:rsidRPr="00560C24" w:rsidRDefault="00560C24" w:rsidP="00560C24">
      <w:pPr>
        <w:spacing w:after="100" w:afterAutospacing="1" w:line="240" w:lineRule="auto"/>
        <w:rPr>
          <w:rFonts w:ascii="Times New Roman" w:eastAsia="Times New Roman" w:hAnsi="Times New Roman" w:cs="Times New Roman"/>
          <w:sz w:val="20"/>
          <w:szCs w:val="20"/>
          <w:lang w:eastAsia="pt-BR"/>
        </w:rPr>
      </w:pPr>
      <w:proofErr w:type="spellStart"/>
      <w:r w:rsidRPr="00560C24">
        <w:rPr>
          <w:rFonts w:ascii="Times New Roman" w:eastAsia="Times New Roman" w:hAnsi="Times New Roman" w:cs="Times New Roman"/>
          <w:sz w:val="20"/>
          <w:szCs w:val="20"/>
          <w:lang w:eastAsia="pt-BR"/>
        </w:rPr>
        <w:t>Barkley</w:t>
      </w:r>
      <w:proofErr w:type="spellEnd"/>
      <w:r w:rsidRPr="00560C24">
        <w:rPr>
          <w:rFonts w:ascii="Times New Roman" w:eastAsia="Times New Roman" w:hAnsi="Times New Roman" w:cs="Times New Roman"/>
          <w:sz w:val="20"/>
          <w:szCs w:val="20"/>
          <w:lang w:eastAsia="pt-BR"/>
        </w:rPr>
        <w:t xml:space="preserve">, R. A. (2012). </w:t>
      </w:r>
      <w:proofErr w:type="spellStart"/>
      <w:r w:rsidRPr="00560C24">
        <w:rPr>
          <w:rFonts w:ascii="Times New Roman" w:eastAsia="Times New Roman" w:hAnsi="Times New Roman" w:cs="Times New Roman"/>
          <w:sz w:val="20"/>
          <w:szCs w:val="20"/>
          <w:lang w:eastAsia="pt-BR"/>
        </w:rPr>
        <w:t>Executive</w:t>
      </w:r>
      <w:proofErr w:type="spellEnd"/>
      <w:r w:rsidRPr="00560C24">
        <w:rPr>
          <w:rFonts w:ascii="Times New Roman" w:eastAsia="Times New Roman" w:hAnsi="Times New Roman" w:cs="Times New Roman"/>
          <w:sz w:val="20"/>
          <w:szCs w:val="20"/>
          <w:lang w:eastAsia="pt-BR"/>
        </w:rPr>
        <w:t xml:space="preserve"> </w:t>
      </w:r>
      <w:proofErr w:type="spellStart"/>
      <w:r w:rsidRPr="00560C24">
        <w:rPr>
          <w:rFonts w:ascii="Times New Roman" w:eastAsia="Times New Roman" w:hAnsi="Times New Roman" w:cs="Times New Roman"/>
          <w:sz w:val="20"/>
          <w:szCs w:val="20"/>
          <w:lang w:eastAsia="pt-BR"/>
        </w:rPr>
        <w:t>functions</w:t>
      </w:r>
      <w:proofErr w:type="spellEnd"/>
      <w:r w:rsidRPr="00560C24">
        <w:rPr>
          <w:rFonts w:ascii="Times New Roman" w:eastAsia="Times New Roman" w:hAnsi="Times New Roman" w:cs="Times New Roman"/>
          <w:sz w:val="20"/>
          <w:szCs w:val="20"/>
          <w:lang w:eastAsia="pt-BR"/>
        </w:rPr>
        <w:t xml:space="preserve">: </w:t>
      </w:r>
      <w:proofErr w:type="spellStart"/>
      <w:r w:rsidRPr="00560C24">
        <w:rPr>
          <w:rFonts w:ascii="Times New Roman" w:eastAsia="Times New Roman" w:hAnsi="Times New Roman" w:cs="Times New Roman"/>
          <w:sz w:val="20"/>
          <w:szCs w:val="20"/>
          <w:lang w:eastAsia="pt-BR"/>
        </w:rPr>
        <w:t>What</w:t>
      </w:r>
      <w:proofErr w:type="spellEnd"/>
      <w:r w:rsidRPr="00560C24">
        <w:rPr>
          <w:rFonts w:ascii="Times New Roman" w:eastAsia="Times New Roman" w:hAnsi="Times New Roman" w:cs="Times New Roman"/>
          <w:sz w:val="20"/>
          <w:szCs w:val="20"/>
          <w:lang w:eastAsia="pt-BR"/>
        </w:rPr>
        <w:t xml:space="preserve"> </w:t>
      </w:r>
      <w:proofErr w:type="spellStart"/>
      <w:r w:rsidRPr="00560C24">
        <w:rPr>
          <w:rFonts w:ascii="Times New Roman" w:eastAsia="Times New Roman" w:hAnsi="Times New Roman" w:cs="Times New Roman"/>
          <w:sz w:val="20"/>
          <w:szCs w:val="20"/>
          <w:lang w:eastAsia="pt-BR"/>
        </w:rPr>
        <w:t>they</w:t>
      </w:r>
      <w:proofErr w:type="spellEnd"/>
      <w:r w:rsidRPr="00560C24">
        <w:rPr>
          <w:rFonts w:ascii="Times New Roman" w:eastAsia="Times New Roman" w:hAnsi="Times New Roman" w:cs="Times New Roman"/>
          <w:sz w:val="20"/>
          <w:szCs w:val="20"/>
          <w:lang w:eastAsia="pt-BR"/>
        </w:rPr>
        <w:t xml:space="preserve"> are, </w:t>
      </w:r>
      <w:proofErr w:type="spellStart"/>
      <w:r w:rsidRPr="00560C24">
        <w:rPr>
          <w:rFonts w:ascii="Times New Roman" w:eastAsia="Times New Roman" w:hAnsi="Times New Roman" w:cs="Times New Roman"/>
          <w:sz w:val="20"/>
          <w:szCs w:val="20"/>
          <w:lang w:eastAsia="pt-BR"/>
        </w:rPr>
        <w:t>how</w:t>
      </w:r>
      <w:proofErr w:type="spellEnd"/>
      <w:r w:rsidRPr="00560C24">
        <w:rPr>
          <w:rFonts w:ascii="Times New Roman" w:eastAsia="Times New Roman" w:hAnsi="Times New Roman" w:cs="Times New Roman"/>
          <w:sz w:val="20"/>
          <w:szCs w:val="20"/>
          <w:lang w:eastAsia="pt-BR"/>
        </w:rPr>
        <w:t xml:space="preserve"> </w:t>
      </w:r>
      <w:proofErr w:type="spellStart"/>
      <w:r w:rsidRPr="00560C24">
        <w:rPr>
          <w:rFonts w:ascii="Times New Roman" w:eastAsia="Times New Roman" w:hAnsi="Times New Roman" w:cs="Times New Roman"/>
          <w:sz w:val="20"/>
          <w:szCs w:val="20"/>
          <w:lang w:eastAsia="pt-BR"/>
        </w:rPr>
        <w:t>they</w:t>
      </w:r>
      <w:proofErr w:type="spellEnd"/>
      <w:r w:rsidRPr="00560C24">
        <w:rPr>
          <w:rFonts w:ascii="Times New Roman" w:eastAsia="Times New Roman" w:hAnsi="Times New Roman" w:cs="Times New Roman"/>
          <w:sz w:val="20"/>
          <w:szCs w:val="20"/>
          <w:lang w:eastAsia="pt-BR"/>
        </w:rPr>
        <w:t xml:space="preserve"> </w:t>
      </w:r>
      <w:proofErr w:type="spellStart"/>
      <w:r w:rsidRPr="00560C24">
        <w:rPr>
          <w:rFonts w:ascii="Times New Roman" w:eastAsia="Times New Roman" w:hAnsi="Times New Roman" w:cs="Times New Roman"/>
          <w:sz w:val="20"/>
          <w:szCs w:val="20"/>
          <w:lang w:eastAsia="pt-BR"/>
        </w:rPr>
        <w:t>work</w:t>
      </w:r>
      <w:proofErr w:type="spellEnd"/>
      <w:r w:rsidRPr="00560C24">
        <w:rPr>
          <w:rFonts w:ascii="Times New Roman" w:eastAsia="Times New Roman" w:hAnsi="Times New Roman" w:cs="Times New Roman"/>
          <w:sz w:val="20"/>
          <w:szCs w:val="20"/>
          <w:lang w:eastAsia="pt-BR"/>
        </w:rPr>
        <w:t xml:space="preserve">, </w:t>
      </w:r>
      <w:proofErr w:type="spellStart"/>
      <w:r w:rsidRPr="00560C24">
        <w:rPr>
          <w:rFonts w:ascii="Times New Roman" w:eastAsia="Times New Roman" w:hAnsi="Times New Roman" w:cs="Times New Roman"/>
          <w:sz w:val="20"/>
          <w:szCs w:val="20"/>
          <w:lang w:eastAsia="pt-BR"/>
        </w:rPr>
        <w:t>and</w:t>
      </w:r>
      <w:proofErr w:type="spellEnd"/>
      <w:r w:rsidRPr="00560C24">
        <w:rPr>
          <w:rFonts w:ascii="Times New Roman" w:eastAsia="Times New Roman" w:hAnsi="Times New Roman" w:cs="Times New Roman"/>
          <w:sz w:val="20"/>
          <w:szCs w:val="20"/>
          <w:lang w:eastAsia="pt-BR"/>
        </w:rPr>
        <w:t xml:space="preserve"> </w:t>
      </w:r>
      <w:proofErr w:type="spellStart"/>
      <w:r w:rsidRPr="00560C24">
        <w:rPr>
          <w:rFonts w:ascii="Times New Roman" w:eastAsia="Times New Roman" w:hAnsi="Times New Roman" w:cs="Times New Roman"/>
          <w:sz w:val="20"/>
          <w:szCs w:val="20"/>
          <w:lang w:eastAsia="pt-BR"/>
        </w:rPr>
        <w:t>why</w:t>
      </w:r>
      <w:proofErr w:type="spellEnd"/>
      <w:r w:rsidRPr="00560C24">
        <w:rPr>
          <w:rFonts w:ascii="Times New Roman" w:eastAsia="Times New Roman" w:hAnsi="Times New Roman" w:cs="Times New Roman"/>
          <w:sz w:val="20"/>
          <w:szCs w:val="20"/>
          <w:lang w:eastAsia="pt-BR"/>
        </w:rPr>
        <w:t xml:space="preserve"> </w:t>
      </w:r>
      <w:proofErr w:type="spellStart"/>
      <w:r w:rsidRPr="00560C24">
        <w:rPr>
          <w:rFonts w:ascii="Times New Roman" w:eastAsia="Times New Roman" w:hAnsi="Times New Roman" w:cs="Times New Roman"/>
          <w:sz w:val="20"/>
          <w:szCs w:val="20"/>
          <w:lang w:eastAsia="pt-BR"/>
        </w:rPr>
        <w:t>they</w:t>
      </w:r>
      <w:proofErr w:type="spellEnd"/>
      <w:r w:rsidRPr="00560C24">
        <w:rPr>
          <w:rFonts w:ascii="Times New Roman" w:eastAsia="Times New Roman" w:hAnsi="Times New Roman" w:cs="Times New Roman"/>
          <w:sz w:val="20"/>
          <w:szCs w:val="20"/>
          <w:lang w:eastAsia="pt-BR"/>
        </w:rPr>
        <w:t xml:space="preserve"> </w:t>
      </w:r>
      <w:proofErr w:type="spellStart"/>
      <w:r w:rsidRPr="00560C24">
        <w:rPr>
          <w:rFonts w:ascii="Times New Roman" w:eastAsia="Times New Roman" w:hAnsi="Times New Roman" w:cs="Times New Roman"/>
          <w:sz w:val="20"/>
          <w:szCs w:val="20"/>
          <w:lang w:eastAsia="pt-BR"/>
        </w:rPr>
        <w:t>evolved</w:t>
      </w:r>
      <w:proofErr w:type="spellEnd"/>
      <w:r w:rsidRPr="00560C24">
        <w:rPr>
          <w:rFonts w:ascii="Times New Roman" w:eastAsia="Times New Roman" w:hAnsi="Times New Roman" w:cs="Times New Roman"/>
          <w:sz w:val="20"/>
          <w:szCs w:val="20"/>
          <w:lang w:eastAsia="pt-BR"/>
        </w:rPr>
        <w:t xml:space="preserve">. </w:t>
      </w:r>
      <w:proofErr w:type="spellStart"/>
      <w:r w:rsidRPr="00560C24">
        <w:rPr>
          <w:rFonts w:ascii="Times New Roman" w:eastAsia="Times New Roman" w:hAnsi="Times New Roman" w:cs="Times New Roman"/>
          <w:sz w:val="20"/>
          <w:szCs w:val="20"/>
          <w:lang w:eastAsia="pt-BR"/>
        </w:rPr>
        <w:t>Guilford</w:t>
      </w:r>
      <w:proofErr w:type="spellEnd"/>
      <w:r w:rsidRPr="00560C24">
        <w:rPr>
          <w:rFonts w:ascii="Times New Roman" w:eastAsia="Times New Roman" w:hAnsi="Times New Roman" w:cs="Times New Roman"/>
          <w:sz w:val="20"/>
          <w:szCs w:val="20"/>
          <w:lang w:eastAsia="pt-BR"/>
        </w:rPr>
        <w:t xml:space="preserve"> Press.</w:t>
      </w:r>
    </w:p>
    <w:p w14:paraId="17F80CAC" w14:textId="77777777" w:rsidR="00560C24" w:rsidRPr="00560C24" w:rsidRDefault="00560C24" w:rsidP="00560C24">
      <w:pPr>
        <w:spacing w:after="100" w:afterAutospacing="1" w:line="240" w:lineRule="auto"/>
        <w:rPr>
          <w:rFonts w:ascii="Times New Roman" w:eastAsia="Times New Roman" w:hAnsi="Times New Roman" w:cs="Times New Roman"/>
          <w:sz w:val="20"/>
          <w:szCs w:val="20"/>
          <w:lang w:eastAsia="pt-BR"/>
        </w:rPr>
      </w:pPr>
      <w:proofErr w:type="spellStart"/>
      <w:r w:rsidRPr="00560C24">
        <w:rPr>
          <w:rFonts w:ascii="Times New Roman" w:eastAsia="Times New Roman" w:hAnsi="Times New Roman" w:cs="Times New Roman"/>
          <w:sz w:val="20"/>
          <w:szCs w:val="20"/>
          <w:lang w:eastAsia="pt-BR"/>
        </w:rPr>
        <w:t>Burgemeister</w:t>
      </w:r>
      <w:proofErr w:type="spellEnd"/>
      <w:r w:rsidRPr="00560C24">
        <w:rPr>
          <w:rFonts w:ascii="Times New Roman" w:eastAsia="Times New Roman" w:hAnsi="Times New Roman" w:cs="Times New Roman"/>
          <w:sz w:val="20"/>
          <w:szCs w:val="20"/>
          <w:lang w:eastAsia="pt-BR"/>
        </w:rPr>
        <w:t xml:space="preserve">, B. B., Blum, L. H., &amp; </w:t>
      </w:r>
      <w:proofErr w:type="spellStart"/>
      <w:r w:rsidRPr="00560C24">
        <w:rPr>
          <w:rFonts w:ascii="Times New Roman" w:eastAsia="Times New Roman" w:hAnsi="Times New Roman" w:cs="Times New Roman"/>
          <w:sz w:val="20"/>
          <w:szCs w:val="20"/>
          <w:lang w:eastAsia="pt-BR"/>
        </w:rPr>
        <w:t>Lorge</w:t>
      </w:r>
      <w:proofErr w:type="spellEnd"/>
      <w:r w:rsidRPr="00560C24">
        <w:rPr>
          <w:rFonts w:ascii="Times New Roman" w:eastAsia="Times New Roman" w:hAnsi="Times New Roman" w:cs="Times New Roman"/>
          <w:sz w:val="20"/>
          <w:szCs w:val="20"/>
          <w:lang w:eastAsia="pt-BR"/>
        </w:rPr>
        <w:t xml:space="preserve">, I. (2014). CMMS-3: Escala de Maturidade Mental Colúmbia 3. Pearson </w:t>
      </w:r>
      <w:proofErr w:type="spellStart"/>
      <w:r w:rsidRPr="00560C24">
        <w:rPr>
          <w:rFonts w:ascii="Times New Roman" w:eastAsia="Times New Roman" w:hAnsi="Times New Roman" w:cs="Times New Roman"/>
          <w:sz w:val="20"/>
          <w:szCs w:val="20"/>
          <w:lang w:eastAsia="pt-BR"/>
        </w:rPr>
        <w:t>Clinical</w:t>
      </w:r>
      <w:proofErr w:type="spellEnd"/>
      <w:r w:rsidRPr="00560C24">
        <w:rPr>
          <w:rFonts w:ascii="Times New Roman" w:eastAsia="Times New Roman" w:hAnsi="Times New Roman" w:cs="Times New Roman"/>
          <w:sz w:val="20"/>
          <w:szCs w:val="20"/>
          <w:lang w:eastAsia="pt-BR"/>
        </w:rPr>
        <w:t xml:space="preserve"> Brasil.</w:t>
      </w:r>
    </w:p>
    <w:p w14:paraId="220ADA88" w14:textId="77777777" w:rsidR="00560C24" w:rsidRPr="00560C24" w:rsidRDefault="00560C24" w:rsidP="00560C24">
      <w:pPr>
        <w:spacing w:after="100" w:afterAutospacing="1" w:line="240" w:lineRule="auto"/>
        <w:rPr>
          <w:rFonts w:ascii="Times New Roman" w:eastAsia="Times New Roman" w:hAnsi="Times New Roman" w:cs="Times New Roman"/>
          <w:sz w:val="20"/>
          <w:szCs w:val="20"/>
          <w:lang w:eastAsia="pt-BR"/>
        </w:rPr>
      </w:pPr>
      <w:proofErr w:type="spellStart"/>
      <w:r w:rsidRPr="00560C24">
        <w:rPr>
          <w:rFonts w:ascii="Times New Roman" w:eastAsia="Times New Roman" w:hAnsi="Times New Roman" w:cs="Times New Roman"/>
          <w:sz w:val="20"/>
          <w:szCs w:val="20"/>
          <w:lang w:eastAsia="pt-BR"/>
        </w:rPr>
        <w:t>Capellini</w:t>
      </w:r>
      <w:proofErr w:type="spellEnd"/>
      <w:r w:rsidRPr="00560C24">
        <w:rPr>
          <w:rFonts w:ascii="Times New Roman" w:eastAsia="Times New Roman" w:hAnsi="Times New Roman" w:cs="Times New Roman"/>
          <w:sz w:val="20"/>
          <w:szCs w:val="20"/>
          <w:lang w:eastAsia="pt-BR"/>
        </w:rPr>
        <w:t xml:space="preserve">, S. A., Oliveira, A. M., &amp; </w:t>
      </w:r>
      <w:proofErr w:type="spellStart"/>
      <w:r w:rsidRPr="00560C24">
        <w:rPr>
          <w:rFonts w:ascii="Times New Roman" w:eastAsia="Times New Roman" w:hAnsi="Times New Roman" w:cs="Times New Roman"/>
          <w:sz w:val="20"/>
          <w:szCs w:val="20"/>
          <w:lang w:eastAsia="pt-BR"/>
        </w:rPr>
        <w:t>Cuetos</w:t>
      </w:r>
      <w:proofErr w:type="spellEnd"/>
      <w:r w:rsidRPr="00560C24">
        <w:rPr>
          <w:rFonts w:ascii="Times New Roman" w:eastAsia="Times New Roman" w:hAnsi="Times New Roman" w:cs="Times New Roman"/>
          <w:sz w:val="20"/>
          <w:szCs w:val="20"/>
          <w:lang w:eastAsia="pt-BR"/>
        </w:rPr>
        <w:t>, F. (2014). TENA: Teste de Nomeação Automática. Book Toy.</w:t>
      </w:r>
    </w:p>
    <w:p w14:paraId="156E6827" w14:textId="77777777" w:rsidR="00560C24" w:rsidRPr="00560C24" w:rsidRDefault="00560C24" w:rsidP="00560C24">
      <w:pPr>
        <w:spacing w:after="100" w:afterAutospacing="1" w:line="240" w:lineRule="auto"/>
        <w:rPr>
          <w:rFonts w:ascii="Times New Roman" w:eastAsia="Times New Roman" w:hAnsi="Times New Roman" w:cs="Times New Roman"/>
          <w:sz w:val="20"/>
          <w:szCs w:val="20"/>
          <w:lang w:eastAsia="pt-BR"/>
        </w:rPr>
      </w:pPr>
      <w:r w:rsidRPr="00560C24">
        <w:rPr>
          <w:rFonts w:ascii="Times New Roman" w:eastAsia="Times New Roman" w:hAnsi="Times New Roman" w:cs="Times New Roman"/>
          <w:sz w:val="20"/>
          <w:szCs w:val="20"/>
          <w:lang w:eastAsia="pt-BR"/>
        </w:rPr>
        <w:t xml:space="preserve">Constantino, J. N., &amp; </w:t>
      </w:r>
      <w:proofErr w:type="spellStart"/>
      <w:r w:rsidRPr="00560C24">
        <w:rPr>
          <w:rFonts w:ascii="Times New Roman" w:eastAsia="Times New Roman" w:hAnsi="Times New Roman" w:cs="Times New Roman"/>
          <w:sz w:val="20"/>
          <w:szCs w:val="20"/>
          <w:lang w:eastAsia="pt-BR"/>
        </w:rPr>
        <w:t>Gruber</w:t>
      </w:r>
      <w:proofErr w:type="spellEnd"/>
      <w:r w:rsidRPr="00560C24">
        <w:rPr>
          <w:rFonts w:ascii="Times New Roman" w:eastAsia="Times New Roman" w:hAnsi="Times New Roman" w:cs="Times New Roman"/>
          <w:sz w:val="20"/>
          <w:szCs w:val="20"/>
          <w:lang w:eastAsia="pt-BR"/>
        </w:rPr>
        <w:t xml:space="preserve">, C. P. (2012). Social </w:t>
      </w:r>
      <w:proofErr w:type="spellStart"/>
      <w:r w:rsidRPr="00560C24">
        <w:rPr>
          <w:rFonts w:ascii="Times New Roman" w:eastAsia="Times New Roman" w:hAnsi="Times New Roman" w:cs="Times New Roman"/>
          <w:sz w:val="20"/>
          <w:szCs w:val="20"/>
          <w:lang w:eastAsia="pt-BR"/>
        </w:rPr>
        <w:t>Responsiveness</w:t>
      </w:r>
      <w:proofErr w:type="spellEnd"/>
      <w:r w:rsidRPr="00560C24">
        <w:rPr>
          <w:rFonts w:ascii="Times New Roman" w:eastAsia="Times New Roman" w:hAnsi="Times New Roman" w:cs="Times New Roman"/>
          <w:sz w:val="20"/>
          <w:szCs w:val="20"/>
          <w:lang w:eastAsia="pt-BR"/>
        </w:rPr>
        <w:t xml:space="preserve"> </w:t>
      </w:r>
      <w:proofErr w:type="spellStart"/>
      <w:r w:rsidRPr="00560C24">
        <w:rPr>
          <w:rFonts w:ascii="Times New Roman" w:eastAsia="Times New Roman" w:hAnsi="Times New Roman" w:cs="Times New Roman"/>
          <w:sz w:val="20"/>
          <w:szCs w:val="20"/>
          <w:lang w:eastAsia="pt-BR"/>
        </w:rPr>
        <w:t>Scale</w:t>
      </w:r>
      <w:proofErr w:type="spellEnd"/>
      <w:r w:rsidRPr="00560C24">
        <w:rPr>
          <w:rFonts w:ascii="Times New Roman" w:eastAsia="Times New Roman" w:hAnsi="Times New Roman" w:cs="Times New Roman"/>
          <w:sz w:val="20"/>
          <w:szCs w:val="20"/>
          <w:lang w:eastAsia="pt-BR"/>
        </w:rPr>
        <w:t xml:space="preserve">, </w:t>
      </w:r>
      <w:proofErr w:type="spellStart"/>
      <w:r w:rsidRPr="00560C24">
        <w:rPr>
          <w:rFonts w:ascii="Times New Roman" w:eastAsia="Times New Roman" w:hAnsi="Times New Roman" w:cs="Times New Roman"/>
          <w:sz w:val="20"/>
          <w:szCs w:val="20"/>
          <w:lang w:eastAsia="pt-BR"/>
        </w:rPr>
        <w:t>Second</w:t>
      </w:r>
      <w:proofErr w:type="spellEnd"/>
      <w:r w:rsidRPr="00560C24">
        <w:rPr>
          <w:rFonts w:ascii="Times New Roman" w:eastAsia="Times New Roman" w:hAnsi="Times New Roman" w:cs="Times New Roman"/>
          <w:sz w:val="20"/>
          <w:szCs w:val="20"/>
          <w:lang w:eastAsia="pt-BR"/>
        </w:rPr>
        <w:t xml:space="preserve"> </w:t>
      </w:r>
      <w:proofErr w:type="spellStart"/>
      <w:r w:rsidRPr="00560C24">
        <w:rPr>
          <w:rFonts w:ascii="Times New Roman" w:eastAsia="Times New Roman" w:hAnsi="Times New Roman" w:cs="Times New Roman"/>
          <w:sz w:val="20"/>
          <w:szCs w:val="20"/>
          <w:lang w:eastAsia="pt-BR"/>
        </w:rPr>
        <w:t>Edition</w:t>
      </w:r>
      <w:proofErr w:type="spellEnd"/>
      <w:r w:rsidRPr="00560C24">
        <w:rPr>
          <w:rFonts w:ascii="Times New Roman" w:eastAsia="Times New Roman" w:hAnsi="Times New Roman" w:cs="Times New Roman"/>
          <w:sz w:val="20"/>
          <w:szCs w:val="20"/>
          <w:lang w:eastAsia="pt-BR"/>
        </w:rPr>
        <w:t xml:space="preserve"> (SRS-2). Western </w:t>
      </w:r>
      <w:proofErr w:type="spellStart"/>
      <w:r w:rsidRPr="00560C24">
        <w:rPr>
          <w:rFonts w:ascii="Times New Roman" w:eastAsia="Times New Roman" w:hAnsi="Times New Roman" w:cs="Times New Roman"/>
          <w:sz w:val="20"/>
          <w:szCs w:val="20"/>
          <w:lang w:eastAsia="pt-BR"/>
        </w:rPr>
        <w:t>Psychological</w:t>
      </w:r>
      <w:proofErr w:type="spellEnd"/>
      <w:r w:rsidRPr="00560C24">
        <w:rPr>
          <w:rFonts w:ascii="Times New Roman" w:eastAsia="Times New Roman" w:hAnsi="Times New Roman" w:cs="Times New Roman"/>
          <w:sz w:val="20"/>
          <w:szCs w:val="20"/>
          <w:lang w:eastAsia="pt-BR"/>
        </w:rPr>
        <w:t xml:space="preserve"> Services.</w:t>
      </w:r>
    </w:p>
    <w:p w14:paraId="479E645A" w14:textId="77777777" w:rsidR="00560C24" w:rsidRPr="00560C24" w:rsidRDefault="00560C24" w:rsidP="00560C24">
      <w:pPr>
        <w:spacing w:after="100" w:afterAutospacing="1" w:line="240" w:lineRule="auto"/>
        <w:rPr>
          <w:rFonts w:ascii="Times New Roman" w:eastAsia="Times New Roman" w:hAnsi="Times New Roman" w:cs="Times New Roman"/>
          <w:sz w:val="20"/>
          <w:szCs w:val="20"/>
          <w:lang w:eastAsia="pt-BR"/>
        </w:rPr>
      </w:pPr>
      <w:r w:rsidRPr="00560C24">
        <w:rPr>
          <w:rFonts w:ascii="Times New Roman" w:eastAsia="Times New Roman" w:hAnsi="Times New Roman" w:cs="Times New Roman"/>
          <w:sz w:val="20"/>
          <w:szCs w:val="20"/>
          <w:lang w:eastAsia="pt-BR"/>
        </w:rPr>
        <w:t>Organização Mundial da Saúde. (2022). Classificação Internacional de Doenças e Problemas Relacionados à Saúde (11ª revisão — CID-11). OMS.</w:t>
      </w:r>
    </w:p>
    <w:p w14:paraId="227CB5C7" w14:textId="77777777" w:rsidR="00560C24" w:rsidRPr="00560C24" w:rsidRDefault="00560C24" w:rsidP="00560C24">
      <w:pPr>
        <w:spacing w:after="100" w:afterAutospacing="1" w:line="240" w:lineRule="auto"/>
        <w:rPr>
          <w:rFonts w:ascii="Times New Roman" w:eastAsia="Times New Roman" w:hAnsi="Times New Roman" w:cs="Times New Roman"/>
          <w:sz w:val="20"/>
          <w:szCs w:val="20"/>
          <w:lang w:eastAsia="pt-BR"/>
        </w:rPr>
      </w:pPr>
      <w:proofErr w:type="spellStart"/>
      <w:r w:rsidRPr="00560C24">
        <w:rPr>
          <w:rFonts w:ascii="Times New Roman" w:eastAsia="Times New Roman" w:hAnsi="Times New Roman" w:cs="Times New Roman"/>
          <w:sz w:val="20"/>
          <w:szCs w:val="20"/>
          <w:lang w:eastAsia="pt-BR"/>
        </w:rPr>
        <w:t>Raven</w:t>
      </w:r>
      <w:proofErr w:type="spellEnd"/>
      <w:r w:rsidRPr="00560C24">
        <w:rPr>
          <w:rFonts w:ascii="Times New Roman" w:eastAsia="Times New Roman" w:hAnsi="Times New Roman" w:cs="Times New Roman"/>
          <w:sz w:val="20"/>
          <w:szCs w:val="20"/>
          <w:lang w:eastAsia="pt-BR"/>
        </w:rPr>
        <w:t xml:space="preserve">, J. C. (1956). </w:t>
      </w:r>
      <w:proofErr w:type="spellStart"/>
      <w:r w:rsidRPr="00560C24">
        <w:rPr>
          <w:rFonts w:ascii="Times New Roman" w:eastAsia="Times New Roman" w:hAnsi="Times New Roman" w:cs="Times New Roman"/>
          <w:sz w:val="20"/>
          <w:szCs w:val="20"/>
          <w:lang w:eastAsia="pt-BR"/>
        </w:rPr>
        <w:t>Coloured</w:t>
      </w:r>
      <w:proofErr w:type="spellEnd"/>
      <w:r w:rsidRPr="00560C24">
        <w:rPr>
          <w:rFonts w:ascii="Times New Roman" w:eastAsia="Times New Roman" w:hAnsi="Times New Roman" w:cs="Times New Roman"/>
          <w:sz w:val="20"/>
          <w:szCs w:val="20"/>
          <w:lang w:eastAsia="pt-BR"/>
        </w:rPr>
        <w:t xml:space="preserve"> </w:t>
      </w:r>
      <w:proofErr w:type="spellStart"/>
      <w:r w:rsidRPr="00560C24">
        <w:rPr>
          <w:rFonts w:ascii="Times New Roman" w:eastAsia="Times New Roman" w:hAnsi="Times New Roman" w:cs="Times New Roman"/>
          <w:sz w:val="20"/>
          <w:szCs w:val="20"/>
          <w:lang w:eastAsia="pt-BR"/>
        </w:rPr>
        <w:t>Progressive</w:t>
      </w:r>
      <w:proofErr w:type="spellEnd"/>
      <w:r w:rsidRPr="00560C24">
        <w:rPr>
          <w:rFonts w:ascii="Times New Roman" w:eastAsia="Times New Roman" w:hAnsi="Times New Roman" w:cs="Times New Roman"/>
          <w:sz w:val="20"/>
          <w:szCs w:val="20"/>
          <w:lang w:eastAsia="pt-BR"/>
        </w:rPr>
        <w:t xml:space="preserve"> </w:t>
      </w:r>
      <w:proofErr w:type="spellStart"/>
      <w:r w:rsidRPr="00560C24">
        <w:rPr>
          <w:rFonts w:ascii="Times New Roman" w:eastAsia="Times New Roman" w:hAnsi="Times New Roman" w:cs="Times New Roman"/>
          <w:sz w:val="20"/>
          <w:szCs w:val="20"/>
          <w:lang w:eastAsia="pt-BR"/>
        </w:rPr>
        <w:t>Matrices</w:t>
      </w:r>
      <w:proofErr w:type="spellEnd"/>
      <w:r w:rsidRPr="00560C24">
        <w:rPr>
          <w:rFonts w:ascii="Times New Roman" w:eastAsia="Times New Roman" w:hAnsi="Times New Roman" w:cs="Times New Roman"/>
          <w:sz w:val="20"/>
          <w:szCs w:val="20"/>
          <w:lang w:eastAsia="pt-BR"/>
        </w:rPr>
        <w:t>. H. K. Lewis.</w:t>
      </w:r>
    </w:p>
    <w:p w14:paraId="2556480B" w14:textId="77777777" w:rsidR="00560C24" w:rsidRPr="00560C24" w:rsidRDefault="00560C24" w:rsidP="00560C24">
      <w:pPr>
        <w:spacing w:after="100" w:afterAutospacing="1" w:line="240" w:lineRule="auto"/>
        <w:rPr>
          <w:rFonts w:ascii="Times New Roman" w:eastAsia="Times New Roman" w:hAnsi="Times New Roman" w:cs="Times New Roman"/>
          <w:sz w:val="20"/>
          <w:szCs w:val="20"/>
          <w:lang w:eastAsia="pt-BR"/>
        </w:rPr>
      </w:pPr>
      <w:r w:rsidRPr="00560C24">
        <w:rPr>
          <w:rFonts w:ascii="Times New Roman" w:eastAsia="Times New Roman" w:hAnsi="Times New Roman" w:cs="Times New Roman"/>
          <w:sz w:val="20"/>
          <w:szCs w:val="20"/>
          <w:lang w:eastAsia="pt-BR"/>
        </w:rPr>
        <w:t xml:space="preserve">Simões, M. R., Albuquerque, C. P., Pinho, M. S., &amp; Pereira, M. (2016). TIME-R: Teste Infantil de Memória. </w:t>
      </w:r>
      <w:proofErr w:type="spellStart"/>
      <w:r w:rsidRPr="00560C24">
        <w:rPr>
          <w:rFonts w:ascii="Times New Roman" w:eastAsia="Times New Roman" w:hAnsi="Times New Roman" w:cs="Times New Roman"/>
          <w:sz w:val="20"/>
          <w:szCs w:val="20"/>
          <w:lang w:eastAsia="pt-BR"/>
        </w:rPr>
        <w:t>Hogrefe</w:t>
      </w:r>
      <w:proofErr w:type="spellEnd"/>
      <w:r w:rsidRPr="00560C24">
        <w:rPr>
          <w:rFonts w:ascii="Times New Roman" w:eastAsia="Times New Roman" w:hAnsi="Times New Roman" w:cs="Times New Roman"/>
          <w:sz w:val="20"/>
          <w:szCs w:val="20"/>
          <w:lang w:eastAsia="pt-BR"/>
        </w:rPr>
        <w:t>.</w:t>
      </w:r>
    </w:p>
    <w:p w14:paraId="4096D8E5" w14:textId="62750F60" w:rsidR="00560C24" w:rsidRPr="00622439" w:rsidRDefault="00560C24" w:rsidP="00622439">
      <w:pPr>
        <w:spacing w:after="100" w:afterAutospacing="1" w:line="240" w:lineRule="auto"/>
        <w:rPr>
          <w:rFonts w:ascii="Times New Roman" w:eastAsia="Times New Roman" w:hAnsi="Times New Roman" w:cs="Times New Roman"/>
          <w:sz w:val="20"/>
          <w:szCs w:val="20"/>
          <w:lang w:eastAsia="pt-BR"/>
        </w:rPr>
      </w:pPr>
      <w:proofErr w:type="spellStart"/>
      <w:r w:rsidRPr="00560C24">
        <w:rPr>
          <w:rFonts w:ascii="Times New Roman" w:eastAsia="Times New Roman" w:hAnsi="Times New Roman" w:cs="Times New Roman"/>
          <w:sz w:val="20"/>
          <w:szCs w:val="20"/>
          <w:lang w:eastAsia="pt-BR"/>
        </w:rPr>
        <w:t>Tellegen</w:t>
      </w:r>
      <w:proofErr w:type="spellEnd"/>
      <w:r w:rsidRPr="00560C24">
        <w:rPr>
          <w:rFonts w:ascii="Times New Roman" w:eastAsia="Times New Roman" w:hAnsi="Times New Roman" w:cs="Times New Roman"/>
          <w:sz w:val="20"/>
          <w:szCs w:val="20"/>
          <w:lang w:eastAsia="pt-BR"/>
        </w:rPr>
        <w:t xml:space="preserve">, P. J., &amp; </w:t>
      </w:r>
      <w:proofErr w:type="spellStart"/>
      <w:r w:rsidRPr="00560C24">
        <w:rPr>
          <w:rFonts w:ascii="Times New Roman" w:eastAsia="Times New Roman" w:hAnsi="Times New Roman" w:cs="Times New Roman"/>
          <w:sz w:val="20"/>
          <w:szCs w:val="20"/>
          <w:lang w:eastAsia="pt-BR"/>
        </w:rPr>
        <w:t>Laros</w:t>
      </w:r>
      <w:proofErr w:type="spellEnd"/>
      <w:r w:rsidRPr="00560C24">
        <w:rPr>
          <w:rFonts w:ascii="Times New Roman" w:eastAsia="Times New Roman" w:hAnsi="Times New Roman" w:cs="Times New Roman"/>
          <w:sz w:val="20"/>
          <w:szCs w:val="20"/>
          <w:lang w:eastAsia="pt-BR"/>
        </w:rPr>
        <w:t xml:space="preserve">, J. A. (2014). SON-R 2½–7[A]: Teste Não Verbal de Inteligência. </w:t>
      </w:r>
      <w:proofErr w:type="spellStart"/>
      <w:r w:rsidRPr="00560C24">
        <w:rPr>
          <w:rFonts w:ascii="Times New Roman" w:eastAsia="Times New Roman" w:hAnsi="Times New Roman" w:cs="Times New Roman"/>
          <w:sz w:val="20"/>
          <w:szCs w:val="20"/>
          <w:lang w:eastAsia="pt-BR"/>
        </w:rPr>
        <w:t>Hogrefe</w:t>
      </w:r>
      <w:proofErr w:type="spellEnd"/>
      <w:r w:rsidRPr="00560C24">
        <w:rPr>
          <w:rFonts w:ascii="Times New Roman" w:eastAsia="Times New Roman" w:hAnsi="Times New Roman" w:cs="Times New Roman"/>
          <w:sz w:val="20"/>
          <w:szCs w:val="20"/>
          <w:lang w:eastAsia="pt-BR"/>
        </w:rPr>
        <w:t>.</w:t>
      </w:r>
    </w:p>
    <w:p w14:paraId="5E6165D7" w14:textId="77777777" w:rsidR="00560C24" w:rsidRPr="00560C24" w:rsidRDefault="00560C24" w:rsidP="00560C24">
      <w:pPr>
        <w:spacing w:before="100" w:beforeAutospacing="1" w:after="100" w:afterAutospacing="1" w:line="240" w:lineRule="auto"/>
        <w:rPr>
          <w:rFonts w:ascii="Times New Roman" w:eastAsia="Times New Roman" w:hAnsi="Times New Roman" w:cs="Times New Roman"/>
          <w:sz w:val="24"/>
          <w:szCs w:val="24"/>
          <w:lang w:eastAsia="pt-BR"/>
        </w:rPr>
      </w:pPr>
      <w:r w:rsidRPr="00560C24">
        <w:rPr>
          <w:rFonts w:ascii="Times New Roman" w:eastAsia="Times New Roman" w:hAnsi="Times New Roman" w:cs="Times New Roman"/>
          <w:sz w:val="24"/>
          <w:szCs w:val="24"/>
          <w:lang w:eastAsia="pt-BR"/>
        </w:rPr>
        <w:t>Coloco-me à disposição para quaisquer esclarecimentos que se façam necessários.</w:t>
      </w:r>
    </w:p>
    <w:p w14:paraId="598CD4C7" w14:textId="77777777" w:rsidR="00560C24" w:rsidRPr="00560C24" w:rsidRDefault="00560C24" w:rsidP="00560C24">
      <w:pPr>
        <w:spacing w:before="100" w:beforeAutospacing="1" w:after="100" w:afterAutospacing="1" w:line="240" w:lineRule="auto"/>
        <w:rPr>
          <w:rFonts w:ascii="Times New Roman" w:eastAsia="Times New Roman" w:hAnsi="Times New Roman" w:cs="Times New Roman"/>
          <w:sz w:val="24"/>
          <w:szCs w:val="24"/>
          <w:lang w:eastAsia="pt-BR"/>
        </w:rPr>
      </w:pPr>
      <w:r w:rsidRPr="00560C24">
        <w:rPr>
          <w:rFonts w:ascii="Times New Roman" w:eastAsia="Times New Roman" w:hAnsi="Times New Roman" w:cs="Times New Roman"/>
          <w:sz w:val="24"/>
          <w:szCs w:val="24"/>
          <w:lang w:eastAsia="pt-BR"/>
        </w:rPr>
        <w:t>O presente documento possui caráter sigiloso e confidencial. Apenas pessoas autorizadas pelos responsáveis da criança têm acesso a este material, devendo ser utilizado exclusivamente para as finalidades às quais se destina.</w:t>
      </w:r>
    </w:p>
    <w:p w14:paraId="0ACBB0CF" w14:textId="79D39A11" w:rsidR="00560C24" w:rsidRPr="00560C24" w:rsidRDefault="00560C24" w:rsidP="00560C24">
      <w:pPr>
        <w:spacing w:before="100" w:beforeAutospacing="1" w:after="100" w:afterAutospacing="1" w:line="240" w:lineRule="auto"/>
        <w:jc w:val="right"/>
        <w:rPr>
          <w:rFonts w:ascii="Times New Roman" w:eastAsia="Times New Roman" w:hAnsi="Times New Roman" w:cs="Times New Roman"/>
          <w:sz w:val="24"/>
          <w:szCs w:val="24"/>
          <w:lang w:eastAsia="pt-BR"/>
        </w:rPr>
      </w:pPr>
      <w:r w:rsidRPr="00336FF5">
        <w:rPr>
          <w:rFonts w:asciiTheme="majorHAnsi" w:hAnsiTheme="majorHAnsi" w:cstheme="majorHAnsi"/>
          <w:noProof/>
          <w:color w:val="000000" w:themeColor="text1"/>
        </w:rPr>
        <w:drawing>
          <wp:anchor distT="0" distB="0" distL="114300" distR="114300" simplePos="0" relativeHeight="251730944" behindDoc="1" locked="0" layoutInCell="1" allowOverlap="1" wp14:anchorId="6E3B3374" wp14:editId="2DD15FA9">
            <wp:simplePos x="0" y="0"/>
            <wp:positionH relativeFrom="column">
              <wp:posOffset>460917</wp:posOffset>
            </wp:positionH>
            <wp:positionV relativeFrom="paragraph">
              <wp:posOffset>39517</wp:posOffset>
            </wp:positionV>
            <wp:extent cx="995640" cy="722567"/>
            <wp:effectExtent l="0" t="0" r="0" b="0"/>
            <wp:wrapNone/>
            <wp:docPr id="1058740726" name="Imagem 1058740726" descr="Texto, Car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Texto, Carta&#10;&#10;Descrição gerada automaticamente"/>
                    <pic:cNvPicPr/>
                  </pic:nvPicPr>
                  <pic:blipFill rotWithShape="1">
                    <a:blip r:embed="rId24">
                      <a:extLst>
                        <a:ext uri="{28A0092B-C50C-407E-A947-70E740481C1C}">
                          <a14:useLocalDpi xmlns:a14="http://schemas.microsoft.com/office/drawing/2010/main" val="0"/>
                        </a:ext>
                      </a:extLst>
                    </a:blip>
                    <a:srcRect l="24942" t="31369" r="24481" b="41075"/>
                    <a:stretch/>
                  </pic:blipFill>
                  <pic:spPr bwMode="auto">
                    <a:xfrm>
                      <a:off x="0" y="0"/>
                      <a:ext cx="1011150" cy="7338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60C24">
        <w:rPr>
          <w:rFonts w:ascii="Times New Roman" w:eastAsia="Times New Roman" w:hAnsi="Times New Roman" w:cs="Times New Roman"/>
          <w:sz w:val="24"/>
          <w:szCs w:val="24"/>
          <w:lang w:eastAsia="pt-BR"/>
        </w:rPr>
        <w:t xml:space="preserve">Mossoró – RN, </w:t>
      </w:r>
      <w:r>
        <w:rPr>
          <w:rFonts w:ascii="Times New Roman" w:eastAsia="Times New Roman" w:hAnsi="Times New Roman" w:cs="Times New Roman"/>
          <w:sz w:val="24"/>
          <w:szCs w:val="24"/>
          <w:lang w:eastAsia="pt-BR"/>
        </w:rPr>
        <w:t xml:space="preserve">22 de </w:t>
      </w:r>
      <w:r w:rsidRPr="00560C24">
        <w:rPr>
          <w:rFonts w:ascii="Times New Roman" w:eastAsia="Times New Roman" w:hAnsi="Times New Roman" w:cs="Times New Roman"/>
          <w:sz w:val="24"/>
          <w:szCs w:val="24"/>
          <w:lang w:eastAsia="pt-BR"/>
        </w:rPr>
        <w:t>março de 2026.</w:t>
      </w:r>
    </w:p>
    <w:p w14:paraId="0F770E18" w14:textId="06F4D672" w:rsidR="00560C24" w:rsidRPr="00560C24" w:rsidRDefault="00560C24" w:rsidP="00560C24">
      <w:pPr>
        <w:spacing w:before="100" w:beforeAutospacing="1" w:after="100" w:afterAutospacing="1" w:line="240" w:lineRule="auto"/>
        <w:rPr>
          <w:rFonts w:ascii="Times New Roman" w:eastAsia="Times New Roman" w:hAnsi="Times New Roman" w:cs="Times New Roman"/>
          <w:sz w:val="24"/>
          <w:szCs w:val="24"/>
          <w:lang w:eastAsia="pt-BR"/>
        </w:rPr>
      </w:pPr>
    </w:p>
    <w:p w14:paraId="15C13696" w14:textId="77777777" w:rsidR="00560C24" w:rsidRDefault="00560C24" w:rsidP="00560C24">
      <w:pPr>
        <w:spacing w:after="0" w:line="240" w:lineRule="auto"/>
        <w:rPr>
          <w:rFonts w:ascii="Times New Roman" w:eastAsia="Times New Roman" w:hAnsi="Times New Roman" w:cs="Times New Roman"/>
          <w:sz w:val="24"/>
          <w:szCs w:val="24"/>
          <w:lang w:eastAsia="pt-BR"/>
        </w:rPr>
      </w:pPr>
      <w:r w:rsidRPr="00560C24">
        <w:rPr>
          <w:rFonts w:ascii="Times New Roman" w:eastAsia="Times New Roman" w:hAnsi="Times New Roman" w:cs="Times New Roman"/>
          <w:b/>
          <w:bCs/>
          <w:sz w:val="24"/>
          <w:szCs w:val="24"/>
          <w:lang w:eastAsia="pt-BR"/>
        </w:rPr>
        <w:t>Prycylla Mayra da Rocha</w:t>
      </w:r>
      <w:r w:rsidRPr="00560C24">
        <w:rPr>
          <w:rFonts w:ascii="Times New Roman" w:eastAsia="Times New Roman" w:hAnsi="Times New Roman" w:cs="Times New Roman"/>
          <w:sz w:val="24"/>
          <w:szCs w:val="24"/>
          <w:lang w:eastAsia="pt-BR"/>
        </w:rPr>
        <w:t xml:space="preserve"> </w:t>
      </w:r>
    </w:p>
    <w:p w14:paraId="35DC4A08" w14:textId="77777777" w:rsidR="00560C24" w:rsidRDefault="00560C24" w:rsidP="00560C24">
      <w:pPr>
        <w:spacing w:after="0" w:line="240" w:lineRule="auto"/>
        <w:rPr>
          <w:rFonts w:ascii="Times New Roman" w:eastAsia="Times New Roman" w:hAnsi="Times New Roman" w:cs="Times New Roman"/>
          <w:sz w:val="24"/>
          <w:szCs w:val="24"/>
          <w:lang w:eastAsia="pt-BR"/>
        </w:rPr>
      </w:pPr>
      <w:r w:rsidRPr="00560C24">
        <w:rPr>
          <w:rFonts w:ascii="Times New Roman" w:eastAsia="Times New Roman" w:hAnsi="Times New Roman" w:cs="Times New Roman"/>
          <w:sz w:val="24"/>
          <w:szCs w:val="24"/>
          <w:lang w:eastAsia="pt-BR"/>
        </w:rPr>
        <w:t xml:space="preserve">Psicóloga Clínica Infantil — Neuropsicóloga CRP 17/5048 </w:t>
      </w:r>
    </w:p>
    <w:p w14:paraId="65645AC6" w14:textId="3057DD94" w:rsidR="00560C24" w:rsidRPr="00560C24" w:rsidRDefault="00560C24" w:rsidP="00560C24">
      <w:pPr>
        <w:spacing w:before="100" w:beforeAutospacing="1" w:after="100" w:afterAutospacing="1" w:line="240" w:lineRule="auto"/>
        <w:rPr>
          <w:rFonts w:ascii="Times New Roman" w:eastAsia="Times New Roman" w:hAnsi="Times New Roman" w:cs="Times New Roman"/>
          <w:sz w:val="16"/>
          <w:szCs w:val="16"/>
          <w:lang w:eastAsia="pt-BR"/>
        </w:rPr>
      </w:pPr>
      <w:r w:rsidRPr="00560C24">
        <w:rPr>
          <w:rFonts w:ascii="Times New Roman" w:eastAsia="Times New Roman" w:hAnsi="Times New Roman" w:cs="Times New Roman"/>
          <w:sz w:val="16"/>
          <w:szCs w:val="16"/>
          <w:lang w:eastAsia="pt-BR"/>
        </w:rPr>
        <w:t>Especialista em Análise do Comportamento Aplicada — ABA (CBI) Especialista em Desenvolvimento Infantil (CBI) Especialista em Autismo (CBI) Orientadora Parental — PDA Formação em Orientação Parental ao TEA ESDM Avançado — Modelo Denver de Intervenção Precoce JASPER Introdutório Mestranda em Atenção Precoce</w:t>
      </w:r>
    </w:p>
    <w:p w14:paraId="0941C691" w14:textId="77777777" w:rsidR="00560C24" w:rsidRPr="00560C24" w:rsidRDefault="00560C24" w:rsidP="00560C24"/>
    <w:p w14:paraId="5165B090" w14:textId="77777777" w:rsidR="00794B74" w:rsidRPr="00794B74" w:rsidRDefault="00794B74" w:rsidP="00794B74">
      <w:pPr>
        <w:spacing w:after="0"/>
        <w:ind w:left="57"/>
        <w:rPr>
          <w:rFonts w:asciiTheme="majorHAnsi" w:hAnsiTheme="majorHAnsi" w:cstheme="majorHAnsi"/>
          <w:sz w:val="16"/>
          <w:szCs w:val="16"/>
        </w:rPr>
      </w:pPr>
    </w:p>
    <w:p w14:paraId="68FB19DD" w14:textId="67D9B002" w:rsidR="00FC6F74" w:rsidRPr="00336FF5" w:rsidRDefault="00FC6F74" w:rsidP="00C44A0A">
      <w:pPr>
        <w:rPr>
          <w:rFonts w:asciiTheme="majorHAnsi" w:hAnsiTheme="majorHAnsi" w:cstheme="majorHAnsi"/>
          <w:color w:val="000000" w:themeColor="text1"/>
          <w:sz w:val="24"/>
          <w:szCs w:val="24"/>
        </w:rPr>
      </w:pPr>
    </w:p>
    <w:p w14:paraId="47F5FF55" w14:textId="70BD8C9D" w:rsidR="00FC6F74" w:rsidRPr="00336FF5" w:rsidRDefault="00FC6F74" w:rsidP="00C44A0A">
      <w:pPr>
        <w:rPr>
          <w:rFonts w:asciiTheme="majorHAnsi" w:hAnsiTheme="majorHAnsi" w:cstheme="majorHAnsi"/>
          <w:color w:val="000000" w:themeColor="text1"/>
          <w:sz w:val="24"/>
          <w:szCs w:val="24"/>
        </w:rPr>
      </w:pPr>
    </w:p>
    <w:p w14:paraId="37D1B10D" w14:textId="5FA8FB4A" w:rsidR="00FC6F74" w:rsidRPr="00336FF5" w:rsidRDefault="00FC6F74" w:rsidP="00C44A0A">
      <w:pPr>
        <w:rPr>
          <w:rFonts w:asciiTheme="majorHAnsi" w:hAnsiTheme="majorHAnsi" w:cstheme="majorHAnsi"/>
          <w:color w:val="000000" w:themeColor="text1"/>
          <w:sz w:val="24"/>
          <w:szCs w:val="24"/>
        </w:rPr>
      </w:pPr>
    </w:p>
    <w:p w14:paraId="51557AED" w14:textId="0E454820" w:rsidR="00FC6F74" w:rsidRPr="00336FF5" w:rsidRDefault="00FC6F74" w:rsidP="00C44A0A">
      <w:pPr>
        <w:rPr>
          <w:rFonts w:asciiTheme="majorHAnsi" w:hAnsiTheme="majorHAnsi" w:cstheme="majorHAnsi"/>
          <w:color w:val="000000" w:themeColor="text1"/>
          <w:sz w:val="24"/>
          <w:szCs w:val="24"/>
        </w:rPr>
      </w:pPr>
    </w:p>
    <w:p w14:paraId="29BEF056" w14:textId="77777777" w:rsidR="00FC6F74" w:rsidRPr="00336FF5" w:rsidRDefault="00FC6F74" w:rsidP="00C44A0A">
      <w:pPr>
        <w:rPr>
          <w:rFonts w:asciiTheme="majorHAnsi" w:hAnsiTheme="majorHAnsi" w:cstheme="majorHAnsi"/>
          <w:color w:val="000000" w:themeColor="text1"/>
          <w:sz w:val="24"/>
          <w:szCs w:val="24"/>
        </w:rPr>
      </w:pPr>
    </w:p>
    <w:p w14:paraId="4552DD28" w14:textId="08FBEBC5" w:rsidR="006645AF" w:rsidRPr="00336FF5" w:rsidRDefault="00FC6F74" w:rsidP="006645AF">
      <w:pPr>
        <w:pBdr>
          <w:bottom w:val="single" w:sz="6" w:space="1" w:color="auto"/>
        </w:pBdr>
        <w:spacing w:after="0" w:line="240" w:lineRule="auto"/>
        <w:jc w:val="center"/>
        <w:rPr>
          <w:rFonts w:asciiTheme="majorHAnsi" w:eastAsia="Times New Roman" w:hAnsiTheme="majorHAnsi" w:cstheme="majorHAnsi"/>
          <w:vanish/>
          <w:color w:val="000000" w:themeColor="text1"/>
          <w:sz w:val="24"/>
          <w:szCs w:val="24"/>
          <w:lang w:eastAsia="pt-BR"/>
        </w:rPr>
      </w:pPr>
      <w:r w:rsidRPr="00336FF5">
        <w:rPr>
          <w:rFonts w:asciiTheme="majorHAnsi" w:eastAsia="Times New Roman" w:hAnsiTheme="majorHAnsi" w:cstheme="majorHAnsi"/>
          <w:noProof/>
          <w:vanish/>
          <w:color w:val="000000" w:themeColor="text1"/>
          <w:sz w:val="24"/>
          <w:szCs w:val="24"/>
          <w:lang w:eastAsia="pt-BR"/>
        </w:rPr>
        <w:drawing>
          <wp:inline distT="0" distB="0" distL="0" distR="0" wp14:anchorId="4390A754" wp14:editId="0822A339">
            <wp:extent cx="3048000" cy="1536700"/>
            <wp:effectExtent l="0" t="0" r="0" b="0"/>
            <wp:docPr id="551389871" name="Imagem 1"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389871" name="Imagem 1" descr="Texto&#10;&#10;Descrição gerada automaticament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48000" cy="1536700"/>
                    </a:xfrm>
                    <a:prstGeom prst="rect">
                      <a:avLst/>
                    </a:prstGeom>
                  </pic:spPr>
                </pic:pic>
              </a:graphicData>
            </a:graphic>
          </wp:inline>
        </w:drawing>
      </w:r>
      <w:r w:rsidR="006645AF" w:rsidRPr="00336FF5">
        <w:rPr>
          <w:rFonts w:asciiTheme="majorHAnsi" w:eastAsia="Times New Roman" w:hAnsiTheme="majorHAnsi" w:cstheme="majorHAnsi"/>
          <w:vanish/>
          <w:color w:val="000000" w:themeColor="text1"/>
          <w:sz w:val="24"/>
          <w:szCs w:val="24"/>
          <w:lang w:eastAsia="pt-BR"/>
        </w:rPr>
        <w:t>Parte superior do formulário</w:t>
      </w:r>
    </w:p>
    <w:p w14:paraId="470EBDA7" w14:textId="14777286" w:rsidR="001B362D" w:rsidRPr="00336FF5" w:rsidRDefault="001B362D" w:rsidP="001B362D">
      <w:pPr>
        <w:pStyle w:val="Corpodetexto"/>
        <w:rPr>
          <w:rFonts w:asciiTheme="majorHAnsi" w:hAnsiTheme="majorHAnsi" w:cstheme="majorHAnsi"/>
          <w:color w:val="000000" w:themeColor="text1"/>
        </w:rPr>
      </w:pPr>
    </w:p>
    <w:bookmarkEnd w:id="0"/>
    <w:bookmarkEnd w:id="8"/>
    <w:p w14:paraId="2510A4AC" w14:textId="77777777" w:rsidR="00FC6F74" w:rsidRPr="00336FF5" w:rsidRDefault="00FC6F74" w:rsidP="00FC6F74">
      <w:pPr>
        <w:pStyle w:val="Corpodetexto"/>
        <w:spacing w:before="18" w:line="254" w:lineRule="auto"/>
        <w:ind w:left="432" w:right="441"/>
        <w:jc w:val="both"/>
        <w:rPr>
          <w:rFonts w:asciiTheme="majorHAnsi" w:hAnsiTheme="majorHAnsi" w:cstheme="majorHAnsi"/>
          <w:color w:val="000000" w:themeColor="text1"/>
          <w:sz w:val="68"/>
          <w:szCs w:val="68"/>
        </w:rPr>
      </w:pPr>
    </w:p>
    <w:p w14:paraId="72D26826" w14:textId="77777777" w:rsidR="00FC6F74" w:rsidRPr="00336FF5" w:rsidRDefault="00FC6F74" w:rsidP="00FC6F74">
      <w:pPr>
        <w:pStyle w:val="Corpodetexto"/>
        <w:spacing w:before="18" w:line="254" w:lineRule="auto"/>
        <w:ind w:left="432" w:right="441"/>
        <w:jc w:val="both"/>
        <w:rPr>
          <w:rFonts w:asciiTheme="majorHAnsi" w:hAnsiTheme="majorHAnsi" w:cstheme="majorHAnsi"/>
          <w:color w:val="000000" w:themeColor="text1"/>
          <w:sz w:val="68"/>
          <w:szCs w:val="68"/>
        </w:rPr>
      </w:pPr>
    </w:p>
    <w:p w14:paraId="2E9DBDAA" w14:textId="77777777" w:rsidR="00FC6F74" w:rsidRPr="00336FF5" w:rsidRDefault="00FC6F74" w:rsidP="00FC6F74">
      <w:pPr>
        <w:rPr>
          <w:rFonts w:asciiTheme="majorHAnsi" w:hAnsiTheme="majorHAnsi" w:cstheme="majorHAnsi"/>
          <w:color w:val="000000" w:themeColor="text1"/>
          <w:lang w:val="pt-PT"/>
        </w:rPr>
      </w:pPr>
    </w:p>
    <w:p w14:paraId="04CBFE5D" w14:textId="00BA6211" w:rsidR="00FC6F74" w:rsidRPr="00336FF5" w:rsidRDefault="00FC6F74" w:rsidP="00FC6F74">
      <w:pPr>
        <w:tabs>
          <w:tab w:val="left" w:pos="6115"/>
        </w:tabs>
        <w:rPr>
          <w:rFonts w:asciiTheme="majorHAnsi" w:hAnsiTheme="majorHAnsi" w:cstheme="majorHAnsi"/>
          <w:color w:val="000000" w:themeColor="text1"/>
          <w:lang w:val="pt-PT"/>
        </w:rPr>
      </w:pPr>
      <w:r w:rsidRPr="00336FF5">
        <w:rPr>
          <w:rFonts w:asciiTheme="majorHAnsi" w:hAnsiTheme="majorHAnsi" w:cstheme="majorHAnsi"/>
          <w:color w:val="000000" w:themeColor="text1"/>
          <w:lang w:val="pt-PT"/>
        </w:rPr>
        <w:t xml:space="preserve"> </w:t>
      </w:r>
    </w:p>
    <w:sectPr w:rsidR="00FC6F74" w:rsidRPr="00336FF5" w:rsidSect="00BA343E">
      <w:headerReference w:type="even" r:id="rId26"/>
      <w:headerReference w:type="default" r:id="rId27"/>
      <w:footerReference w:type="default" r:id="rId28"/>
      <w:headerReference w:type="first" r:id="rId29"/>
      <w:pgSz w:w="11906" w:h="16838"/>
      <w:pgMar w:top="1417" w:right="1701" w:bottom="1417" w:left="1701"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5A50ED" w14:textId="77777777" w:rsidR="00247727" w:rsidRDefault="00247727" w:rsidP="0085219A">
      <w:pPr>
        <w:spacing w:after="0" w:line="240" w:lineRule="auto"/>
      </w:pPr>
      <w:r>
        <w:separator/>
      </w:r>
    </w:p>
  </w:endnote>
  <w:endnote w:type="continuationSeparator" w:id="0">
    <w:p w14:paraId="33C698B2" w14:textId="77777777" w:rsidR="00247727" w:rsidRDefault="00247727" w:rsidP="008521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pple Color Emoji">
    <w:altName w:val="Calibri"/>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6549961"/>
      <w:docPartObj>
        <w:docPartGallery w:val="Page Numbers (Bottom of Page)"/>
        <w:docPartUnique/>
      </w:docPartObj>
    </w:sdtPr>
    <w:sdtEndPr/>
    <w:sdtContent>
      <w:p w14:paraId="676737BA" w14:textId="41CCAF20" w:rsidR="00FB0C10" w:rsidRPr="00B15029" w:rsidRDefault="00FB0C10" w:rsidP="00FB0C10">
        <w:pPr>
          <w:pStyle w:val="Cabealho"/>
          <w:jc w:val="center"/>
          <w:rPr>
            <w:color w:val="808080" w:themeColor="background1" w:themeShade="80"/>
            <w:sz w:val="16"/>
            <w:szCs w:val="16"/>
            <w:shd w:val="clear" w:color="auto" w:fill="FFFFFF"/>
          </w:rPr>
        </w:pPr>
        <w:r>
          <w:rPr>
            <w:noProof/>
            <w:color w:val="808080" w:themeColor="background1" w:themeShade="80"/>
            <w:sz w:val="16"/>
            <w:szCs w:val="16"/>
            <w:shd w:val="clear" w:color="auto" w:fill="FFFFFF"/>
          </w:rPr>
          <w:drawing>
            <wp:anchor distT="0" distB="0" distL="114300" distR="114300" simplePos="0" relativeHeight="251656192" behindDoc="1" locked="0" layoutInCell="1" allowOverlap="1" wp14:anchorId="7815A4C7" wp14:editId="2F7182DA">
              <wp:simplePos x="0" y="0"/>
              <wp:positionH relativeFrom="column">
                <wp:posOffset>-888303</wp:posOffset>
              </wp:positionH>
              <wp:positionV relativeFrom="paragraph">
                <wp:posOffset>-152085</wp:posOffset>
              </wp:positionV>
              <wp:extent cx="907918" cy="962967"/>
              <wp:effectExtent l="0" t="0" r="0" b="0"/>
              <wp:wrapNone/>
              <wp:docPr id="1855330069" name="Imagem 15" descr="Imagem digital fictícia de personagem de desenho animad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330069" name="Imagem 15" descr="Imagem digital fictícia de personagem de desenho animado&#10;&#10;O conteúdo gerado por IA pode estar incorreto."/>
                      <pic:cNvPicPr/>
                    </pic:nvPicPr>
                    <pic:blipFill>
                      <a:blip r:embed="rId1">
                        <a:extLst>
                          <a:ext uri="{BEBA8EAE-BF5A-486C-A8C5-ECC9F3942E4B}">
                            <a14:imgProps xmlns:a14="http://schemas.microsoft.com/office/drawing/2010/main">
                              <a14:imgLayer r:embed="rId2">
                                <a14:imgEffect>
                                  <a14:backgroundRemoval t="10000" b="90000" l="10000" r="90000"/>
                                </a14:imgEffect>
                              </a14:imgLayer>
                            </a14:imgProps>
                          </a:ext>
                        </a:extLst>
                      </a:blip>
                      <a:stretch>
                        <a:fillRect/>
                      </a:stretch>
                    </pic:blipFill>
                    <pic:spPr>
                      <a:xfrm>
                        <a:off x="0" y="0"/>
                        <a:ext cx="917372" cy="972994"/>
                      </a:xfrm>
                      <a:prstGeom prst="rect">
                        <a:avLst/>
                      </a:prstGeom>
                      <a:effectLst>
                        <a:outerShdw blurRad="50800" dist="50800" dir="5400000" algn="ctr" rotWithShape="0">
                          <a:srgbClr val="000000">
                            <a:alpha val="91000"/>
                          </a:srgbClr>
                        </a:outerShdw>
                      </a:effectLst>
                    </pic:spPr>
                  </pic:pic>
                </a:graphicData>
              </a:graphic>
              <wp14:sizeRelH relativeFrom="page">
                <wp14:pctWidth>0</wp14:pctWidth>
              </wp14:sizeRelH>
              <wp14:sizeRelV relativeFrom="page">
                <wp14:pctHeight>0</wp14:pctHeight>
              </wp14:sizeRelV>
            </wp:anchor>
          </w:drawing>
        </w:r>
        <w:r>
          <w:rPr>
            <w:noProof/>
            <w:sz w:val="16"/>
            <w:szCs w:val="16"/>
          </w:rPr>
          <w:drawing>
            <wp:anchor distT="0" distB="0" distL="114300" distR="114300" simplePos="0" relativeHeight="251654144" behindDoc="1" locked="0" layoutInCell="1" allowOverlap="1" wp14:anchorId="17FA2E47" wp14:editId="7C660E48">
              <wp:simplePos x="0" y="0"/>
              <wp:positionH relativeFrom="column">
                <wp:posOffset>782320</wp:posOffset>
              </wp:positionH>
              <wp:positionV relativeFrom="paragraph">
                <wp:posOffset>-4474921</wp:posOffset>
              </wp:positionV>
              <wp:extent cx="11584187" cy="343226"/>
              <wp:effectExtent l="6985" t="0" r="0" b="0"/>
              <wp:wrapNone/>
              <wp:docPr id="1057646901"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221722" name="Imagem 928221722"/>
                      <pic:cNvPicPr/>
                    </pic:nvPicPr>
                    <pic:blipFill>
                      <a:blip r:embed="rId3">
                        <a:extLst>
                          <a:ext uri="{28A0092B-C50C-407E-A947-70E740481C1C}">
                            <a14:useLocalDpi xmlns:a14="http://schemas.microsoft.com/office/drawing/2010/main" val="0"/>
                          </a:ext>
                        </a:extLst>
                      </a:blip>
                      <a:stretch>
                        <a:fillRect/>
                      </a:stretch>
                    </pic:blipFill>
                    <pic:spPr>
                      <a:xfrm rot="16200000">
                        <a:off x="0" y="0"/>
                        <a:ext cx="11584187" cy="343226"/>
                      </a:xfrm>
                      <a:prstGeom prst="rect">
                        <a:avLst/>
                      </a:prstGeom>
                    </pic:spPr>
                  </pic:pic>
                </a:graphicData>
              </a:graphic>
              <wp14:sizeRelH relativeFrom="page">
                <wp14:pctWidth>0</wp14:pctWidth>
              </wp14:sizeRelH>
              <wp14:sizeRelV relativeFrom="page">
                <wp14:pctHeight>0</wp14:pctHeight>
              </wp14:sizeRelV>
            </wp:anchor>
          </w:drawing>
        </w:r>
        <w:r>
          <w:rPr>
            <w:noProof/>
            <w:sz w:val="16"/>
            <w:szCs w:val="16"/>
          </w:rPr>
          <w:drawing>
            <wp:anchor distT="0" distB="0" distL="114300" distR="114300" simplePos="0" relativeHeight="251652096" behindDoc="1" locked="0" layoutInCell="1" allowOverlap="1" wp14:anchorId="49183D32" wp14:editId="0E5FA9D5">
              <wp:simplePos x="0" y="0"/>
              <wp:positionH relativeFrom="column">
                <wp:posOffset>-6861962</wp:posOffset>
              </wp:positionH>
              <wp:positionV relativeFrom="paragraph">
                <wp:posOffset>-4460012</wp:posOffset>
              </wp:positionV>
              <wp:extent cx="11584187" cy="343226"/>
              <wp:effectExtent l="6985" t="0" r="0" b="0"/>
              <wp:wrapNone/>
              <wp:docPr id="928221722"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221722" name="Imagem 928221722"/>
                      <pic:cNvPicPr/>
                    </pic:nvPicPr>
                    <pic:blipFill>
                      <a:blip r:embed="rId3">
                        <a:extLst>
                          <a:ext uri="{28A0092B-C50C-407E-A947-70E740481C1C}">
                            <a14:useLocalDpi xmlns:a14="http://schemas.microsoft.com/office/drawing/2010/main" val="0"/>
                          </a:ext>
                        </a:extLst>
                      </a:blip>
                      <a:stretch>
                        <a:fillRect/>
                      </a:stretch>
                    </pic:blipFill>
                    <pic:spPr>
                      <a:xfrm rot="16200000">
                        <a:off x="0" y="0"/>
                        <a:ext cx="11584187" cy="343226"/>
                      </a:xfrm>
                      <a:prstGeom prst="rect">
                        <a:avLst/>
                      </a:prstGeom>
                    </pic:spPr>
                  </pic:pic>
                </a:graphicData>
              </a:graphic>
              <wp14:sizeRelH relativeFrom="page">
                <wp14:pctWidth>0</wp14:pctWidth>
              </wp14:sizeRelH>
              <wp14:sizeRelV relativeFrom="page">
                <wp14:pctHeight>0</wp14:pctHeight>
              </wp14:sizeRelV>
            </wp:anchor>
          </w:drawing>
        </w:r>
        <w:r w:rsidR="008702FD" w:rsidRPr="006645AF">
          <w:rPr>
            <w:rFonts w:asciiTheme="majorHAnsi" w:hAnsiTheme="majorHAnsi" w:cstheme="majorHAnsi"/>
            <w:noProof/>
            <w:szCs w:val="24"/>
          </w:rPr>
          <w:drawing>
            <wp:anchor distT="0" distB="0" distL="114300" distR="114300" simplePos="0" relativeHeight="251650048" behindDoc="1" locked="0" layoutInCell="1" allowOverlap="1" wp14:anchorId="6A9A2A8A" wp14:editId="454B478D">
              <wp:simplePos x="0" y="0"/>
              <wp:positionH relativeFrom="rightMargin">
                <wp:align>left</wp:align>
              </wp:positionH>
              <wp:positionV relativeFrom="paragraph">
                <wp:posOffset>-150686</wp:posOffset>
              </wp:positionV>
              <wp:extent cx="729255" cy="529243"/>
              <wp:effectExtent l="0" t="0" r="0" b="4445"/>
              <wp:wrapNone/>
              <wp:docPr id="12" name="Imagem 12" descr="Texto, Car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Texto, Carta&#10;&#10;Descrição gerada automaticamente"/>
                      <pic:cNvPicPr/>
                    </pic:nvPicPr>
                    <pic:blipFill rotWithShape="1">
                      <a:blip r:embed="rId4">
                        <a:extLst>
                          <a:ext uri="{28A0092B-C50C-407E-A947-70E740481C1C}">
                            <a14:useLocalDpi xmlns:a14="http://schemas.microsoft.com/office/drawing/2010/main" val="0"/>
                          </a:ext>
                        </a:extLst>
                      </a:blip>
                      <a:srcRect l="24942" t="31369" r="24481" b="41075"/>
                      <a:stretch/>
                    </pic:blipFill>
                    <pic:spPr bwMode="auto">
                      <a:xfrm>
                        <a:off x="0" y="0"/>
                        <a:ext cx="729255" cy="5292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B0C10">
          <w:rPr>
            <w:noProof/>
            <w:color w:val="808080" w:themeColor="background1" w:themeShade="80"/>
            <w:sz w:val="16"/>
            <w:szCs w:val="16"/>
            <w:shd w:val="clear" w:color="auto" w:fill="FFFFFF"/>
          </w:rPr>
          <w:t xml:space="preserve"> </w:t>
        </w:r>
        <w:r w:rsidRPr="00B15029">
          <w:rPr>
            <w:color w:val="808080" w:themeColor="background1" w:themeShade="80"/>
            <w:sz w:val="16"/>
            <w:szCs w:val="16"/>
            <w:shd w:val="clear" w:color="auto" w:fill="FFFFFF"/>
          </w:rPr>
          <w:t>Psicóloga Clínica I</w:t>
        </w:r>
        <w:r>
          <w:rPr>
            <w:color w:val="808080" w:themeColor="background1" w:themeShade="80"/>
            <w:sz w:val="16"/>
            <w:szCs w:val="16"/>
            <w:shd w:val="clear" w:color="auto" w:fill="FFFFFF"/>
          </w:rPr>
          <w:t xml:space="preserve">nfantil, Neuropsicóloga </w:t>
        </w:r>
        <w:r w:rsidRPr="00B15029">
          <w:rPr>
            <w:color w:val="808080" w:themeColor="background1" w:themeShade="80"/>
            <w:sz w:val="16"/>
            <w:szCs w:val="16"/>
            <w:shd w:val="clear" w:color="auto" w:fill="FFFFFF"/>
          </w:rPr>
          <w:t>Prycylla Rocha – CRP 17/5048</w:t>
        </w:r>
      </w:p>
      <w:p w14:paraId="7DD1C6FD" w14:textId="77777777" w:rsidR="00FB0C10" w:rsidRDefault="00FB0C10" w:rsidP="00FB0C10">
        <w:pPr>
          <w:pStyle w:val="Cabealho"/>
          <w:jc w:val="center"/>
          <w:rPr>
            <w:color w:val="808080" w:themeColor="background1" w:themeShade="80"/>
            <w:sz w:val="16"/>
            <w:szCs w:val="16"/>
            <w:shd w:val="clear" w:color="auto" w:fill="FFFFFF"/>
          </w:rPr>
        </w:pPr>
        <w:r w:rsidRPr="00B15029">
          <w:rPr>
            <w:color w:val="808080" w:themeColor="background1" w:themeShade="80"/>
            <w:sz w:val="16"/>
            <w:szCs w:val="16"/>
            <w:shd w:val="clear" w:color="auto" w:fill="FFFFFF"/>
          </w:rPr>
          <w:t>Contato: (84) 9 9992-</w:t>
        </w:r>
        <w:proofErr w:type="gramStart"/>
        <w:r w:rsidRPr="00B15029">
          <w:rPr>
            <w:color w:val="808080" w:themeColor="background1" w:themeShade="80"/>
            <w:sz w:val="16"/>
            <w:szCs w:val="16"/>
            <w:shd w:val="clear" w:color="auto" w:fill="FFFFFF"/>
          </w:rPr>
          <w:t xml:space="preserve">8320 </w:t>
        </w:r>
        <w:r>
          <w:rPr>
            <w:color w:val="808080" w:themeColor="background1" w:themeShade="80"/>
            <w:sz w:val="16"/>
            <w:szCs w:val="16"/>
            <w:shd w:val="clear" w:color="auto" w:fill="FFFFFF"/>
          </w:rPr>
          <w:t xml:space="preserve"> (</w:t>
        </w:r>
        <w:proofErr w:type="gramEnd"/>
        <w:r>
          <w:rPr>
            <w:color w:val="808080" w:themeColor="background1" w:themeShade="80"/>
            <w:sz w:val="16"/>
            <w:szCs w:val="16"/>
            <w:shd w:val="clear" w:color="auto" w:fill="FFFFFF"/>
          </w:rPr>
          <w:t>84) 99652-6301</w:t>
        </w:r>
        <w:r w:rsidRPr="00B15029">
          <w:rPr>
            <w:color w:val="808080" w:themeColor="background1" w:themeShade="80"/>
            <w:sz w:val="16"/>
            <w:szCs w:val="16"/>
            <w:shd w:val="clear" w:color="auto" w:fill="FFFFFF"/>
          </w:rPr>
          <w:t xml:space="preserve">E-MAIL: </w:t>
        </w:r>
        <w:hyperlink r:id="rId5" w:history="1">
          <w:r w:rsidRPr="00B15029">
            <w:rPr>
              <w:rStyle w:val="Hyperlink"/>
              <w:sz w:val="16"/>
              <w:szCs w:val="16"/>
              <w:shd w:val="clear" w:color="auto" w:fill="FFFFFF"/>
            </w:rPr>
            <w:t>prycyllam@gmail.com</w:t>
          </w:r>
        </w:hyperlink>
        <w:r w:rsidRPr="00B15029">
          <w:rPr>
            <w:color w:val="808080" w:themeColor="background1" w:themeShade="80"/>
            <w:sz w:val="16"/>
            <w:szCs w:val="16"/>
            <w:shd w:val="clear" w:color="auto" w:fill="FFFFFF"/>
          </w:rPr>
          <w:t xml:space="preserve">  </w:t>
        </w:r>
        <w:r>
          <w:rPr>
            <w:color w:val="808080" w:themeColor="background1" w:themeShade="80"/>
            <w:sz w:val="16"/>
            <w:szCs w:val="16"/>
            <w:shd w:val="clear" w:color="auto" w:fill="FFFFFF"/>
          </w:rPr>
          <w:t>espacoterapeuticoinfantil.pr@gmail.com</w:t>
        </w:r>
      </w:p>
      <w:p w14:paraId="73CBD1BE" w14:textId="77777777" w:rsidR="00FB0C10" w:rsidRPr="00B15029" w:rsidRDefault="00FB0C10" w:rsidP="00FB0C10">
        <w:pPr>
          <w:pStyle w:val="Cabealho"/>
          <w:jc w:val="center"/>
          <w:rPr>
            <w:color w:val="808080" w:themeColor="background1" w:themeShade="80"/>
            <w:sz w:val="16"/>
            <w:szCs w:val="16"/>
            <w:shd w:val="clear" w:color="auto" w:fill="FFFFFF"/>
          </w:rPr>
        </w:pPr>
        <w:r w:rsidRPr="00B15029">
          <w:rPr>
            <w:color w:val="808080" w:themeColor="background1" w:themeShade="80"/>
            <w:sz w:val="16"/>
            <w:szCs w:val="16"/>
            <w:shd w:val="clear" w:color="auto" w:fill="FFFFFF"/>
          </w:rPr>
          <w:t xml:space="preserve">Insta: </w:t>
        </w:r>
        <w:r>
          <w:rPr>
            <w:color w:val="808080" w:themeColor="background1" w:themeShade="80"/>
            <w:sz w:val="16"/>
            <w:szCs w:val="16"/>
            <w:shd w:val="clear" w:color="auto" w:fill="FFFFFF"/>
          </w:rPr>
          <w:t>@</w:t>
        </w:r>
        <w:proofErr w:type="gramStart"/>
        <w:r>
          <w:rPr>
            <w:color w:val="808080" w:themeColor="background1" w:themeShade="80"/>
            <w:sz w:val="16"/>
            <w:szCs w:val="16"/>
            <w:shd w:val="clear" w:color="auto" w:fill="FFFFFF"/>
          </w:rPr>
          <w:t xml:space="preserve">iluminandoinfancias  </w:t>
        </w:r>
        <w:r w:rsidRPr="00B15029">
          <w:rPr>
            <w:color w:val="808080" w:themeColor="background1" w:themeShade="80"/>
            <w:sz w:val="16"/>
            <w:szCs w:val="16"/>
            <w:shd w:val="clear" w:color="auto" w:fill="FFFFFF"/>
          </w:rPr>
          <w:t>@</w:t>
        </w:r>
        <w:proofErr w:type="gramEnd"/>
        <w:r w:rsidRPr="00B15029">
          <w:rPr>
            <w:color w:val="808080" w:themeColor="background1" w:themeShade="80"/>
            <w:sz w:val="16"/>
            <w:szCs w:val="16"/>
            <w:shd w:val="clear" w:color="auto" w:fill="FFFFFF"/>
          </w:rPr>
          <w:t>psiprycyllarocha</w:t>
        </w:r>
        <w:r>
          <w:rPr>
            <w:color w:val="808080" w:themeColor="background1" w:themeShade="80"/>
            <w:sz w:val="16"/>
            <w:szCs w:val="16"/>
            <w:shd w:val="clear" w:color="auto" w:fill="FFFFFF"/>
          </w:rPr>
          <w:t xml:space="preserve"> </w:t>
        </w:r>
      </w:p>
      <w:p w14:paraId="6D3A4D33" w14:textId="20961C2E" w:rsidR="00FB0C10" w:rsidRPr="00C44A0A" w:rsidRDefault="00FB0C10" w:rsidP="00FB0C10">
        <w:pPr>
          <w:pStyle w:val="Cabealho"/>
          <w:jc w:val="center"/>
          <w:rPr>
            <w:b/>
            <w:bCs/>
            <w:color w:val="808080" w:themeColor="background1" w:themeShade="80"/>
            <w:sz w:val="16"/>
            <w:szCs w:val="16"/>
          </w:rPr>
        </w:pPr>
        <w:r w:rsidRPr="00B15029">
          <w:rPr>
            <w:color w:val="808080" w:themeColor="background1" w:themeShade="80"/>
            <w:sz w:val="16"/>
            <w:szCs w:val="16"/>
            <w:shd w:val="clear" w:color="auto" w:fill="FFFFFF"/>
          </w:rPr>
          <w:t xml:space="preserve">Clínica Dr. João Carrilho – Rua: Melo Franco, Santo Antônio, 609, Mossoró/RN </w:t>
        </w:r>
        <w:r>
          <w:rPr>
            <w:color w:val="808080" w:themeColor="background1" w:themeShade="80"/>
            <w:sz w:val="16"/>
            <w:szCs w:val="16"/>
            <w:shd w:val="clear" w:color="auto" w:fill="FFFFFF"/>
          </w:rPr>
          <w:t>SALA 03-06-08-09-10-18-19</w:t>
        </w:r>
      </w:p>
      <w:p w14:paraId="14935B08" w14:textId="70B07C02" w:rsidR="00AC3AAC" w:rsidRPr="00C44A0A" w:rsidRDefault="00AC3AAC" w:rsidP="00FB0C10">
        <w:pPr>
          <w:pStyle w:val="Cabealho"/>
          <w:jc w:val="center"/>
          <w:rPr>
            <w:b/>
            <w:bCs/>
            <w:color w:val="808080" w:themeColor="background1" w:themeShade="80"/>
            <w:sz w:val="16"/>
            <w:szCs w:val="16"/>
          </w:rPr>
        </w:pPr>
        <w:r w:rsidRPr="00B15029">
          <w:rPr>
            <w:rFonts w:ascii="Times New Roman" w:hAnsi="Times New Roman" w:cs="Times New Roman"/>
            <w:color w:val="808080" w:themeColor="background1" w:themeShade="80"/>
            <w:sz w:val="16"/>
            <w:szCs w:val="16"/>
            <w:shd w:val="clear" w:color="auto" w:fill="FFFFFF"/>
          </w:rPr>
          <w:t xml:space="preserve"> </w:t>
        </w:r>
      </w:p>
      <w:p w14:paraId="7F3BBA28" w14:textId="2EAEDD7C" w:rsidR="00D35836" w:rsidRDefault="00AC3AAC" w:rsidP="00BA343E">
        <w:pPr>
          <w:pStyle w:val="Rodap"/>
          <w:jc w:val="right"/>
        </w:pPr>
        <w:r>
          <w:fldChar w:fldCharType="begin"/>
        </w:r>
        <w:r>
          <w:instrText>PAGE   \* MERGEFORMAT</w:instrText>
        </w:r>
        <w:r>
          <w:fldChar w:fldCharType="separate"/>
        </w:r>
        <w:r>
          <w:t>2</w:t>
        </w:r>
        <w:r>
          <w:fldChar w:fldCharType="end"/>
        </w:r>
      </w:p>
    </w:sdtContent>
  </w:sdt>
  <w:p w14:paraId="2FADF6DD" w14:textId="77777777" w:rsidR="00D35836" w:rsidRDefault="00D3583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8FBAB3" w14:textId="77777777" w:rsidR="00247727" w:rsidRDefault="00247727" w:rsidP="0085219A">
      <w:pPr>
        <w:spacing w:after="0" w:line="240" w:lineRule="auto"/>
      </w:pPr>
      <w:r>
        <w:separator/>
      </w:r>
    </w:p>
  </w:footnote>
  <w:footnote w:type="continuationSeparator" w:id="0">
    <w:p w14:paraId="48AC00E7" w14:textId="77777777" w:rsidR="00247727" w:rsidRDefault="00247727" w:rsidP="008521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98031" w14:textId="12EBCC0F" w:rsidR="00F228B5" w:rsidRDefault="00247727">
    <w:pPr>
      <w:pStyle w:val="Cabealho"/>
    </w:pPr>
    <w:r>
      <w:rPr>
        <w:noProof/>
      </w:rPr>
      <w:pict w14:anchorId="598E84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856789" o:spid="_x0000_s1027" type="#_x0000_t75" alt="" style="position:absolute;margin-left:0;margin-top:0;width:424.7pt;height:283.1pt;z-index:-251650048;mso-wrap-edited:f;mso-width-percent:0;mso-height-percent:0;mso-position-horizontal:center;mso-position-horizontal-relative:margin;mso-position-vertical:center;mso-position-vertical-relative:margin;mso-width-percent:0;mso-height-percent:0" o:allowincell="f">
          <v:imagedata r:id="rId1" o:title="ChatGPT Image 6 de out"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1C618" w14:textId="3431423E" w:rsidR="00AC3AAC" w:rsidRDefault="00247727" w:rsidP="00FB0C10">
    <w:pPr>
      <w:pStyle w:val="Cabealho"/>
      <w:tabs>
        <w:tab w:val="clear" w:pos="4252"/>
        <w:tab w:val="center" w:pos="3364"/>
      </w:tabs>
    </w:pPr>
    <w:r>
      <w:rPr>
        <w:noProof/>
        <w:sz w:val="16"/>
        <w:szCs w:val="16"/>
      </w:rPr>
      <w:pict w14:anchorId="3C701B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856790" o:spid="_x0000_s1026" type="#_x0000_t75" alt="" style="position:absolute;margin-left:0;margin-top:0;width:424.7pt;height:283.1pt;z-index:-251648000;mso-wrap-edited:f;mso-width-percent:0;mso-height-percent:0;mso-position-horizontal:center;mso-position-horizontal-relative:margin;mso-position-vertical:center;mso-position-vertical-relative:margin;mso-width-percent:0;mso-height-percent:0" o:allowincell="f">
          <v:imagedata r:id="rId1" o:title="ChatGPT Image 6 de out" gain="19661f" blacklevel="22938f"/>
          <w10:wrap anchorx="margin" anchory="margin"/>
        </v:shape>
      </w:pict>
    </w:r>
    <w:r w:rsidR="00FB0C10">
      <w:rPr>
        <w:noProof/>
        <w:sz w:val="16"/>
        <w:szCs w:val="16"/>
      </w:rPr>
      <w:drawing>
        <wp:anchor distT="0" distB="0" distL="114300" distR="114300" simplePos="0" relativeHeight="251662336" behindDoc="1" locked="0" layoutInCell="1" allowOverlap="1" wp14:anchorId="2A03D5BE" wp14:editId="256C8C50">
          <wp:simplePos x="0" y="0"/>
          <wp:positionH relativeFrom="column">
            <wp:posOffset>4881092</wp:posOffset>
          </wp:positionH>
          <wp:positionV relativeFrom="paragraph">
            <wp:posOffset>-351764</wp:posOffset>
          </wp:positionV>
          <wp:extent cx="1246856" cy="1063716"/>
          <wp:effectExtent l="0" t="0" r="0" b="3175"/>
          <wp:wrapNone/>
          <wp:docPr id="1986116272" name="Imagem 1986116272" descr="Texto, Quadro de comunicaçõe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Texto, Quadro de comunicações&#10;&#10;Descrição gerada automaticamente"/>
                  <pic:cNvPicPr/>
                </pic:nvPicPr>
                <pic:blipFill rotWithShape="1">
                  <a:blip r:embed="rId2">
                    <a:extLst>
                      <a:ext uri="{28A0092B-C50C-407E-A947-70E740481C1C}">
                        <a14:useLocalDpi xmlns:a14="http://schemas.microsoft.com/office/drawing/2010/main" val="0"/>
                      </a:ext>
                    </a:extLst>
                  </a:blip>
                  <a:srcRect l="43498"/>
                  <a:stretch/>
                </pic:blipFill>
                <pic:spPr bwMode="auto">
                  <a:xfrm>
                    <a:off x="0" y="0"/>
                    <a:ext cx="1246856" cy="106371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B0C10">
      <w:rPr>
        <w:rFonts w:asciiTheme="majorHAnsi" w:hAnsiTheme="majorHAnsi" w:cstheme="majorHAnsi"/>
        <w:bCs/>
        <w:noProof/>
        <w:sz w:val="28"/>
        <w:szCs w:val="28"/>
      </w:rPr>
      <w:drawing>
        <wp:anchor distT="0" distB="0" distL="114300" distR="114300" simplePos="0" relativeHeight="251660288" behindDoc="1" locked="0" layoutInCell="1" allowOverlap="1" wp14:anchorId="1E9986B9" wp14:editId="5D92EBB2">
          <wp:simplePos x="0" y="0"/>
          <wp:positionH relativeFrom="column">
            <wp:posOffset>-753267</wp:posOffset>
          </wp:positionH>
          <wp:positionV relativeFrom="paragraph">
            <wp:posOffset>-351764</wp:posOffset>
          </wp:positionV>
          <wp:extent cx="1532467" cy="1352177"/>
          <wp:effectExtent l="0" t="0" r="4445" b="0"/>
          <wp:wrapNone/>
          <wp:docPr id="40" name="Imagem 40" descr="Quadro de comunicaçõe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m 40" descr="Quadro de comunicações&#10;&#10;Descrição gerada automaticamente"/>
                  <pic:cNvPicPr/>
                </pic:nvPicPr>
                <pic:blipFill rotWithShape="1">
                  <a:blip r:embed="rId3">
                    <a:extLst>
                      <a:ext uri="{28A0092B-C50C-407E-A947-70E740481C1C}">
                        <a14:useLocalDpi xmlns:a14="http://schemas.microsoft.com/office/drawing/2010/main" val="0"/>
                      </a:ext>
                    </a:extLst>
                  </a:blip>
                  <a:srcRect l="7906" t="32967" r="5116" b="31713"/>
                  <a:stretch/>
                </pic:blipFill>
                <pic:spPr bwMode="auto">
                  <a:xfrm>
                    <a:off x="0" y="0"/>
                    <a:ext cx="1532467" cy="135217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6F74">
      <w:rPr>
        <w:rFonts w:ascii="Calibri" w:hAnsi="Calibri" w:cs="Calibri"/>
        <w:noProof/>
        <w:sz w:val="24"/>
        <w:szCs w:val="24"/>
      </w:rPr>
      <w:drawing>
        <wp:anchor distT="0" distB="0" distL="114300" distR="114300" simplePos="0" relativeHeight="251658240" behindDoc="1" locked="0" layoutInCell="1" allowOverlap="1" wp14:anchorId="0C6C7DC8" wp14:editId="0C502432">
          <wp:simplePos x="0" y="0"/>
          <wp:positionH relativeFrom="column">
            <wp:posOffset>1225106</wp:posOffset>
          </wp:positionH>
          <wp:positionV relativeFrom="paragraph">
            <wp:posOffset>-355415</wp:posOffset>
          </wp:positionV>
          <wp:extent cx="2242159" cy="1130422"/>
          <wp:effectExtent l="0" t="0" r="0" b="0"/>
          <wp:wrapNone/>
          <wp:docPr id="5" name="Imagem 2"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516243" name="Imagem 2" descr="Texto&#10;&#10;Descrição gerada automaticamente"/>
                  <pic:cNvPicPr/>
                </pic:nvPicPr>
                <pic:blipFill>
                  <a:blip r:embed="rId4">
                    <a:extLst>
                      <a:ext uri="{28A0092B-C50C-407E-A947-70E740481C1C}">
                        <a14:useLocalDpi xmlns:a14="http://schemas.microsoft.com/office/drawing/2010/main" val="0"/>
                      </a:ext>
                    </a:extLst>
                  </a:blip>
                  <a:stretch>
                    <a:fillRect/>
                  </a:stretch>
                </pic:blipFill>
                <pic:spPr>
                  <a:xfrm>
                    <a:off x="0" y="0"/>
                    <a:ext cx="2242159" cy="1130422"/>
                  </a:xfrm>
                  <a:prstGeom prst="rect">
                    <a:avLst/>
                  </a:prstGeom>
                </pic:spPr>
              </pic:pic>
            </a:graphicData>
          </a:graphic>
          <wp14:sizeRelH relativeFrom="page">
            <wp14:pctWidth>0</wp14:pctWidth>
          </wp14:sizeRelH>
          <wp14:sizeRelV relativeFrom="page">
            <wp14:pctHeight>0</wp14:pctHeight>
          </wp14:sizeRelV>
        </wp:anchor>
      </w:drawing>
    </w:r>
    <w:r w:rsidR="001C7977">
      <w:rPr>
        <w:rFonts w:ascii="Times New Roman" w:hAnsi="Times New Roman" w:cs="Times New Roman"/>
        <w:noProof/>
        <w:sz w:val="16"/>
        <w:szCs w:val="16"/>
      </w:rPr>
      <w:drawing>
        <wp:anchor distT="0" distB="0" distL="114300" distR="114300" simplePos="0" relativeHeight="251648000" behindDoc="1" locked="0" layoutInCell="1" allowOverlap="1" wp14:anchorId="65FC0B01" wp14:editId="79471F0B">
          <wp:simplePos x="0" y="0"/>
          <wp:positionH relativeFrom="column">
            <wp:posOffset>-1108710</wp:posOffset>
          </wp:positionH>
          <wp:positionV relativeFrom="paragraph">
            <wp:posOffset>-1659255</wp:posOffset>
          </wp:positionV>
          <wp:extent cx="3828042" cy="1259840"/>
          <wp:effectExtent l="0" t="0" r="0" b="0"/>
          <wp:wrapNone/>
          <wp:docPr id="10" name="Imagem 10"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Texto&#10;&#10;Descrição gerada automaticamente"/>
                  <pic:cNvPicPr/>
                </pic:nvPicPr>
                <pic:blipFill rotWithShape="1">
                  <a:blip r:embed="rId5">
                    <a:extLst>
                      <a:ext uri="{28A0092B-C50C-407E-A947-70E740481C1C}">
                        <a14:useLocalDpi xmlns:a14="http://schemas.microsoft.com/office/drawing/2010/main" val="0"/>
                      </a:ext>
                    </a:extLst>
                  </a:blip>
                  <a:srcRect t="8497" b="11072"/>
                  <a:stretch/>
                </pic:blipFill>
                <pic:spPr bwMode="auto">
                  <a:xfrm>
                    <a:off x="0" y="0"/>
                    <a:ext cx="3828042" cy="1259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1604" w:rsidRPr="006E1604">
      <w:rPr>
        <w:rFonts w:ascii="Times New Roman" w:hAnsi="Times New Roman" w:cs="Times New Roman"/>
        <w:noProof/>
        <w:sz w:val="16"/>
        <w:szCs w:val="16"/>
      </w:rPr>
      <w:t xml:space="preserve"> </w:t>
    </w:r>
    <w:r w:rsidR="00520AA0">
      <w:rPr>
        <w:rFonts w:ascii="Times New Roman" w:hAnsi="Times New Roman" w:cs="Times New Roman"/>
        <w:noProof/>
        <w:sz w:val="16"/>
        <w:szCs w:val="16"/>
      </w:rPr>
      <w:tab/>
    </w:r>
    <w:r w:rsidR="00FB0C10">
      <w:rPr>
        <w:rFonts w:ascii="Times New Roman" w:hAnsi="Times New Roman" w:cs="Times New Roman"/>
        <w:noProof/>
        <w:sz w:val="16"/>
        <w:szCs w:val="16"/>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9A9B4" w14:textId="423D53E0" w:rsidR="00F228B5" w:rsidRDefault="00247727">
    <w:pPr>
      <w:pStyle w:val="Cabealho"/>
    </w:pPr>
    <w:r>
      <w:rPr>
        <w:noProof/>
      </w:rPr>
      <w:pict w14:anchorId="088F55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856788" o:spid="_x0000_s1025" type="#_x0000_t75" alt="" style="position:absolute;margin-left:0;margin-top:0;width:424.7pt;height:283.1pt;z-index:-251652096;mso-wrap-edited:f;mso-width-percent:0;mso-height-percent:0;mso-position-horizontal:center;mso-position-horizontal-relative:margin;mso-position-vertical:center;mso-position-vertical-relative:margin;mso-width-percent:0;mso-height-percent:0" o:allowincell="f">
          <v:imagedata r:id="rId1" o:title="ChatGPT Image 6 de out"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914E5"/>
    <w:multiLevelType w:val="multilevel"/>
    <w:tmpl w:val="6EF2B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90343B"/>
    <w:multiLevelType w:val="multilevel"/>
    <w:tmpl w:val="06761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786E82"/>
    <w:multiLevelType w:val="multilevel"/>
    <w:tmpl w:val="7A98A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5F3721"/>
    <w:multiLevelType w:val="multilevel"/>
    <w:tmpl w:val="4C8AE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A60B68"/>
    <w:multiLevelType w:val="multilevel"/>
    <w:tmpl w:val="AF12B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8F027C"/>
    <w:multiLevelType w:val="multilevel"/>
    <w:tmpl w:val="F934C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DD0D05"/>
    <w:multiLevelType w:val="multilevel"/>
    <w:tmpl w:val="6330A2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465AF6"/>
    <w:multiLevelType w:val="multilevel"/>
    <w:tmpl w:val="9E6E5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7D4DD7"/>
    <w:multiLevelType w:val="multilevel"/>
    <w:tmpl w:val="CB2CE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D96EC8"/>
    <w:multiLevelType w:val="hybridMultilevel"/>
    <w:tmpl w:val="2A380FC2"/>
    <w:lvl w:ilvl="0" w:tplc="0416000F">
      <w:start w:val="5"/>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2B620B7E"/>
    <w:multiLevelType w:val="multilevel"/>
    <w:tmpl w:val="485A0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CE3B0E"/>
    <w:multiLevelType w:val="multilevel"/>
    <w:tmpl w:val="A372F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77133E"/>
    <w:multiLevelType w:val="multilevel"/>
    <w:tmpl w:val="DB68A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F12C1C"/>
    <w:multiLevelType w:val="multilevel"/>
    <w:tmpl w:val="E93E7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4A27530"/>
    <w:multiLevelType w:val="multilevel"/>
    <w:tmpl w:val="2626E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EF57A6"/>
    <w:multiLevelType w:val="multilevel"/>
    <w:tmpl w:val="6608D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AF756E0"/>
    <w:multiLevelType w:val="multilevel"/>
    <w:tmpl w:val="1EEA4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FAB54A8"/>
    <w:multiLevelType w:val="multilevel"/>
    <w:tmpl w:val="14263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49267A5"/>
    <w:multiLevelType w:val="multilevel"/>
    <w:tmpl w:val="066CA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4E6658D"/>
    <w:multiLevelType w:val="multilevel"/>
    <w:tmpl w:val="448E6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7FF39E8"/>
    <w:multiLevelType w:val="multilevel"/>
    <w:tmpl w:val="53264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82327AF"/>
    <w:multiLevelType w:val="multilevel"/>
    <w:tmpl w:val="4036E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91D2317"/>
    <w:multiLevelType w:val="multilevel"/>
    <w:tmpl w:val="BAC6E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9C07F97"/>
    <w:multiLevelType w:val="multilevel"/>
    <w:tmpl w:val="4F108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9D414FE"/>
    <w:multiLevelType w:val="multilevel"/>
    <w:tmpl w:val="14E05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F041ECA"/>
    <w:multiLevelType w:val="multilevel"/>
    <w:tmpl w:val="D3CCD91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FF075FB"/>
    <w:multiLevelType w:val="multilevel"/>
    <w:tmpl w:val="1B04CDB4"/>
    <w:lvl w:ilvl="0">
      <w:start w:val="1"/>
      <w:numFmt w:val="decimal"/>
      <w:lvlText w:val="%1."/>
      <w:lvlJc w:val="left"/>
      <w:pPr>
        <w:ind w:left="720" w:hanging="360"/>
      </w:pPr>
      <w:rPr>
        <w:rFonts w:hint="default"/>
        <w:b/>
        <w:bCs/>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7" w15:restartNumberingAfterBreak="0">
    <w:nsid w:val="57650315"/>
    <w:multiLevelType w:val="multilevel"/>
    <w:tmpl w:val="E18E8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7A93451"/>
    <w:multiLevelType w:val="multilevel"/>
    <w:tmpl w:val="7076F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7E24F4A"/>
    <w:multiLevelType w:val="multilevel"/>
    <w:tmpl w:val="2F760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870086D"/>
    <w:multiLevelType w:val="multilevel"/>
    <w:tmpl w:val="E57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9BB1645"/>
    <w:multiLevelType w:val="hybridMultilevel"/>
    <w:tmpl w:val="3DDEED04"/>
    <w:lvl w:ilvl="0" w:tplc="5060E622">
      <w:start w:val="5"/>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5C9500B4"/>
    <w:multiLevelType w:val="multilevel"/>
    <w:tmpl w:val="4E546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06B46E8"/>
    <w:multiLevelType w:val="hybridMultilevel"/>
    <w:tmpl w:val="8D847204"/>
    <w:lvl w:ilvl="0" w:tplc="788E7DF0">
      <w:start w:val="5"/>
      <w:numFmt w:val="decimal"/>
      <w:pStyle w:val="Ttulo1"/>
      <w:lvlText w:val="%1."/>
      <w:lvlJc w:val="left"/>
      <w:pPr>
        <w:ind w:left="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DAA2F37C">
      <w:start w:val="1"/>
      <w:numFmt w:val="lowerLetter"/>
      <w:lvlText w:val="%2"/>
      <w:lvlJc w:val="left"/>
      <w:pPr>
        <w:ind w:left="2084"/>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7848027C">
      <w:start w:val="1"/>
      <w:numFmt w:val="lowerRoman"/>
      <w:lvlText w:val="%3"/>
      <w:lvlJc w:val="left"/>
      <w:pPr>
        <w:ind w:left="2804"/>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9B244AD2">
      <w:start w:val="1"/>
      <w:numFmt w:val="decimal"/>
      <w:lvlText w:val="%4"/>
      <w:lvlJc w:val="left"/>
      <w:pPr>
        <w:ind w:left="3524"/>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D46E414C">
      <w:start w:val="1"/>
      <w:numFmt w:val="lowerLetter"/>
      <w:lvlText w:val="%5"/>
      <w:lvlJc w:val="left"/>
      <w:pPr>
        <w:ind w:left="4244"/>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5FF01988">
      <w:start w:val="1"/>
      <w:numFmt w:val="lowerRoman"/>
      <w:lvlText w:val="%6"/>
      <w:lvlJc w:val="left"/>
      <w:pPr>
        <w:ind w:left="4964"/>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DFC0816E">
      <w:start w:val="1"/>
      <w:numFmt w:val="decimal"/>
      <w:lvlText w:val="%7"/>
      <w:lvlJc w:val="left"/>
      <w:pPr>
        <w:ind w:left="5684"/>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E5242D48">
      <w:start w:val="1"/>
      <w:numFmt w:val="lowerLetter"/>
      <w:lvlText w:val="%8"/>
      <w:lvlJc w:val="left"/>
      <w:pPr>
        <w:ind w:left="6404"/>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78DE698E">
      <w:start w:val="1"/>
      <w:numFmt w:val="lowerRoman"/>
      <w:lvlText w:val="%9"/>
      <w:lvlJc w:val="left"/>
      <w:pPr>
        <w:ind w:left="7124"/>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63E87917"/>
    <w:multiLevelType w:val="multilevel"/>
    <w:tmpl w:val="85823390"/>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644" w:hanging="360"/>
      </w:pPr>
      <w:rPr>
        <w:rFonts w:hint="default"/>
        <w:b/>
        <w:bCs/>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72302F8"/>
    <w:multiLevelType w:val="multilevel"/>
    <w:tmpl w:val="265E2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752151E"/>
    <w:multiLevelType w:val="multilevel"/>
    <w:tmpl w:val="BAEEF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78A6C79"/>
    <w:multiLevelType w:val="multilevel"/>
    <w:tmpl w:val="4A4EF16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8C818D8"/>
    <w:multiLevelType w:val="multilevel"/>
    <w:tmpl w:val="9D2AD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C245C96"/>
    <w:multiLevelType w:val="multilevel"/>
    <w:tmpl w:val="7CB01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CB12260"/>
    <w:multiLevelType w:val="multilevel"/>
    <w:tmpl w:val="D94A6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29E623D"/>
    <w:multiLevelType w:val="multilevel"/>
    <w:tmpl w:val="2A4AE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4884E1E"/>
    <w:multiLevelType w:val="multilevel"/>
    <w:tmpl w:val="1B749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6266BA6"/>
    <w:multiLevelType w:val="multilevel"/>
    <w:tmpl w:val="3CE6C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6E03988"/>
    <w:multiLevelType w:val="multilevel"/>
    <w:tmpl w:val="A1C45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91600CC"/>
    <w:multiLevelType w:val="multilevel"/>
    <w:tmpl w:val="948A1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B177DDB"/>
    <w:multiLevelType w:val="multilevel"/>
    <w:tmpl w:val="14A67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B2D4294"/>
    <w:multiLevelType w:val="multilevel"/>
    <w:tmpl w:val="EBFCB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CF75188"/>
    <w:multiLevelType w:val="multilevel"/>
    <w:tmpl w:val="3AA42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E125CFE"/>
    <w:multiLevelType w:val="hybridMultilevel"/>
    <w:tmpl w:val="B8508E02"/>
    <w:lvl w:ilvl="0" w:tplc="650AC12A">
      <w:start w:val="1"/>
      <w:numFmt w:val="decimal"/>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289359689">
    <w:abstractNumId w:val="26"/>
  </w:num>
  <w:num w:numId="2" w16cid:durableId="1840922082">
    <w:abstractNumId w:val="33"/>
  </w:num>
  <w:num w:numId="3" w16cid:durableId="967664125">
    <w:abstractNumId w:val="14"/>
  </w:num>
  <w:num w:numId="4" w16cid:durableId="310017638">
    <w:abstractNumId w:val="43"/>
  </w:num>
  <w:num w:numId="5" w16cid:durableId="1796941976">
    <w:abstractNumId w:val="32"/>
  </w:num>
  <w:num w:numId="6" w16cid:durableId="919488137">
    <w:abstractNumId w:val="45"/>
  </w:num>
  <w:num w:numId="7" w16cid:durableId="89353571">
    <w:abstractNumId w:val="18"/>
  </w:num>
  <w:num w:numId="8" w16cid:durableId="2117676497">
    <w:abstractNumId w:val="17"/>
  </w:num>
  <w:num w:numId="9" w16cid:durableId="1860389429">
    <w:abstractNumId w:val="36"/>
  </w:num>
  <w:num w:numId="10" w16cid:durableId="1446927903">
    <w:abstractNumId w:val="21"/>
  </w:num>
  <w:num w:numId="11" w16cid:durableId="1072578754">
    <w:abstractNumId w:val="6"/>
  </w:num>
  <w:num w:numId="12" w16cid:durableId="524909005">
    <w:abstractNumId w:val="11"/>
  </w:num>
  <w:num w:numId="13" w16cid:durableId="1726903379">
    <w:abstractNumId w:val="23"/>
  </w:num>
  <w:num w:numId="14" w16cid:durableId="105973586">
    <w:abstractNumId w:val="37"/>
  </w:num>
  <w:num w:numId="15" w16cid:durableId="557516234">
    <w:abstractNumId w:val="44"/>
  </w:num>
  <w:num w:numId="16" w16cid:durableId="1765300627">
    <w:abstractNumId w:val="31"/>
  </w:num>
  <w:num w:numId="17" w16cid:durableId="1716345067">
    <w:abstractNumId w:val="34"/>
  </w:num>
  <w:num w:numId="18" w16cid:durableId="67970020">
    <w:abstractNumId w:val="49"/>
  </w:num>
  <w:num w:numId="19" w16cid:durableId="490756735">
    <w:abstractNumId w:val="9"/>
  </w:num>
  <w:num w:numId="20" w16cid:durableId="2079860417">
    <w:abstractNumId w:val="13"/>
  </w:num>
  <w:num w:numId="21" w16cid:durableId="1400906550">
    <w:abstractNumId w:val="27"/>
  </w:num>
  <w:num w:numId="22" w16cid:durableId="1335499954">
    <w:abstractNumId w:val="47"/>
  </w:num>
  <w:num w:numId="23" w16cid:durableId="319770378">
    <w:abstractNumId w:val="2"/>
  </w:num>
  <w:num w:numId="24" w16cid:durableId="1959294039">
    <w:abstractNumId w:val="38"/>
  </w:num>
  <w:num w:numId="25" w16cid:durableId="513421774">
    <w:abstractNumId w:val="40"/>
  </w:num>
  <w:num w:numId="26" w16cid:durableId="967785125">
    <w:abstractNumId w:val="39"/>
  </w:num>
  <w:num w:numId="27" w16cid:durableId="1839953781">
    <w:abstractNumId w:val="5"/>
  </w:num>
  <w:num w:numId="28" w16cid:durableId="364067666">
    <w:abstractNumId w:val="0"/>
  </w:num>
  <w:num w:numId="29" w16cid:durableId="1890648987">
    <w:abstractNumId w:val="35"/>
  </w:num>
  <w:num w:numId="30" w16cid:durableId="1259606426">
    <w:abstractNumId w:val="42"/>
  </w:num>
  <w:num w:numId="31" w16cid:durableId="1350643815">
    <w:abstractNumId w:val="19"/>
  </w:num>
  <w:num w:numId="32" w16cid:durableId="1120803354">
    <w:abstractNumId w:val="10"/>
  </w:num>
  <w:num w:numId="33" w16cid:durableId="306740164">
    <w:abstractNumId w:val="1"/>
  </w:num>
  <w:num w:numId="34" w16cid:durableId="1235316273">
    <w:abstractNumId w:val="30"/>
  </w:num>
  <w:num w:numId="35" w16cid:durableId="1096824622">
    <w:abstractNumId w:val="12"/>
  </w:num>
  <w:num w:numId="36" w16cid:durableId="1995530315">
    <w:abstractNumId w:val="3"/>
  </w:num>
  <w:num w:numId="37" w16cid:durableId="1308435679">
    <w:abstractNumId w:val="46"/>
  </w:num>
  <w:num w:numId="38" w16cid:durableId="1507401721">
    <w:abstractNumId w:val="16"/>
  </w:num>
  <w:num w:numId="39" w16cid:durableId="261232329">
    <w:abstractNumId w:val="20"/>
  </w:num>
  <w:num w:numId="40" w16cid:durableId="694617017">
    <w:abstractNumId w:val="24"/>
  </w:num>
  <w:num w:numId="41" w16cid:durableId="1023092584">
    <w:abstractNumId w:val="41"/>
  </w:num>
  <w:num w:numId="42" w16cid:durableId="2136409253">
    <w:abstractNumId w:val="48"/>
  </w:num>
  <w:num w:numId="43" w16cid:durableId="403720514">
    <w:abstractNumId w:val="7"/>
  </w:num>
  <w:num w:numId="44" w16cid:durableId="2055960027">
    <w:abstractNumId w:val="15"/>
  </w:num>
  <w:num w:numId="45" w16cid:durableId="2050370260">
    <w:abstractNumId w:val="4"/>
  </w:num>
  <w:num w:numId="46" w16cid:durableId="1158031365">
    <w:abstractNumId w:val="22"/>
  </w:num>
  <w:num w:numId="47" w16cid:durableId="1371875142">
    <w:abstractNumId w:val="8"/>
  </w:num>
  <w:num w:numId="48" w16cid:durableId="1479304634">
    <w:abstractNumId w:val="28"/>
  </w:num>
  <w:num w:numId="49" w16cid:durableId="2078743194">
    <w:abstractNumId w:val="29"/>
  </w:num>
  <w:num w:numId="50" w16cid:durableId="1427193545">
    <w:abstractNumId w:val="2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219A"/>
    <w:rsid w:val="00010B42"/>
    <w:rsid w:val="0001128F"/>
    <w:rsid w:val="0002634D"/>
    <w:rsid w:val="0002706D"/>
    <w:rsid w:val="00034199"/>
    <w:rsid w:val="00040919"/>
    <w:rsid w:val="00045CE8"/>
    <w:rsid w:val="00050F25"/>
    <w:rsid w:val="000617BA"/>
    <w:rsid w:val="00062DCE"/>
    <w:rsid w:val="000755AC"/>
    <w:rsid w:val="000774A3"/>
    <w:rsid w:val="00083BF7"/>
    <w:rsid w:val="000A4A16"/>
    <w:rsid w:val="000B1ED0"/>
    <w:rsid w:val="000B65D3"/>
    <w:rsid w:val="000C398F"/>
    <w:rsid w:val="000D271E"/>
    <w:rsid w:val="000D5B85"/>
    <w:rsid w:val="000E6093"/>
    <w:rsid w:val="000F6CE7"/>
    <w:rsid w:val="00112B4C"/>
    <w:rsid w:val="00114692"/>
    <w:rsid w:val="00115609"/>
    <w:rsid w:val="001205FC"/>
    <w:rsid w:val="00124478"/>
    <w:rsid w:val="0012476B"/>
    <w:rsid w:val="001278B0"/>
    <w:rsid w:val="001305B9"/>
    <w:rsid w:val="00130CD5"/>
    <w:rsid w:val="00152C59"/>
    <w:rsid w:val="00190680"/>
    <w:rsid w:val="001A0547"/>
    <w:rsid w:val="001A19D0"/>
    <w:rsid w:val="001A1EBD"/>
    <w:rsid w:val="001A325B"/>
    <w:rsid w:val="001B362D"/>
    <w:rsid w:val="001B51BE"/>
    <w:rsid w:val="001C323E"/>
    <w:rsid w:val="001C343D"/>
    <w:rsid w:val="001C3B1F"/>
    <w:rsid w:val="001C7977"/>
    <w:rsid w:val="001C7A24"/>
    <w:rsid w:val="001D2636"/>
    <w:rsid w:val="001D2734"/>
    <w:rsid w:val="001E2247"/>
    <w:rsid w:val="001E351C"/>
    <w:rsid w:val="001E6221"/>
    <w:rsid w:val="001F0975"/>
    <w:rsid w:val="002006F4"/>
    <w:rsid w:val="00201645"/>
    <w:rsid w:val="00201D58"/>
    <w:rsid w:val="00205B7B"/>
    <w:rsid w:val="00210C57"/>
    <w:rsid w:val="00213E1E"/>
    <w:rsid w:val="00247727"/>
    <w:rsid w:val="00253184"/>
    <w:rsid w:val="00254FD1"/>
    <w:rsid w:val="00262B32"/>
    <w:rsid w:val="00265BBB"/>
    <w:rsid w:val="00271022"/>
    <w:rsid w:val="002749DE"/>
    <w:rsid w:val="0027610E"/>
    <w:rsid w:val="002774BB"/>
    <w:rsid w:val="00282A13"/>
    <w:rsid w:val="00286710"/>
    <w:rsid w:val="0028768D"/>
    <w:rsid w:val="002943D1"/>
    <w:rsid w:val="002A6FD6"/>
    <w:rsid w:val="002C30B0"/>
    <w:rsid w:val="002C6729"/>
    <w:rsid w:val="002D2B37"/>
    <w:rsid w:val="002D2E77"/>
    <w:rsid w:val="002D3B0D"/>
    <w:rsid w:val="002E1071"/>
    <w:rsid w:val="002E45E1"/>
    <w:rsid w:val="002F4645"/>
    <w:rsid w:val="003026DF"/>
    <w:rsid w:val="0031475F"/>
    <w:rsid w:val="00315796"/>
    <w:rsid w:val="003333BD"/>
    <w:rsid w:val="0033664F"/>
    <w:rsid w:val="00336DF2"/>
    <w:rsid w:val="00336FF5"/>
    <w:rsid w:val="0034074E"/>
    <w:rsid w:val="00350AAA"/>
    <w:rsid w:val="00351796"/>
    <w:rsid w:val="00354F9D"/>
    <w:rsid w:val="00356066"/>
    <w:rsid w:val="00356413"/>
    <w:rsid w:val="00373799"/>
    <w:rsid w:val="00382DE5"/>
    <w:rsid w:val="00384C8D"/>
    <w:rsid w:val="003970C2"/>
    <w:rsid w:val="003977C1"/>
    <w:rsid w:val="003A22F3"/>
    <w:rsid w:val="003A26DC"/>
    <w:rsid w:val="003B19A5"/>
    <w:rsid w:val="003C78B2"/>
    <w:rsid w:val="003D6232"/>
    <w:rsid w:val="003E6B44"/>
    <w:rsid w:val="003F5537"/>
    <w:rsid w:val="003F66DB"/>
    <w:rsid w:val="003F6B13"/>
    <w:rsid w:val="00403251"/>
    <w:rsid w:val="00404A4E"/>
    <w:rsid w:val="004069FC"/>
    <w:rsid w:val="00416CA3"/>
    <w:rsid w:val="00421FF2"/>
    <w:rsid w:val="00422353"/>
    <w:rsid w:val="00422F48"/>
    <w:rsid w:val="00426FDA"/>
    <w:rsid w:val="0043098B"/>
    <w:rsid w:val="004336A0"/>
    <w:rsid w:val="00435459"/>
    <w:rsid w:val="0044421A"/>
    <w:rsid w:val="00464C24"/>
    <w:rsid w:val="00480075"/>
    <w:rsid w:val="0048678B"/>
    <w:rsid w:val="00493F2D"/>
    <w:rsid w:val="004A2BAE"/>
    <w:rsid w:val="004B18CC"/>
    <w:rsid w:val="004B1BD8"/>
    <w:rsid w:val="004B4421"/>
    <w:rsid w:val="004B64E7"/>
    <w:rsid w:val="004C1A33"/>
    <w:rsid w:val="004C3704"/>
    <w:rsid w:val="004D0A37"/>
    <w:rsid w:val="004D1DFB"/>
    <w:rsid w:val="004D1F99"/>
    <w:rsid w:val="004D6888"/>
    <w:rsid w:val="004E4832"/>
    <w:rsid w:val="004E56DF"/>
    <w:rsid w:val="0050303D"/>
    <w:rsid w:val="0050797C"/>
    <w:rsid w:val="00512DC4"/>
    <w:rsid w:val="005155A7"/>
    <w:rsid w:val="00520AA0"/>
    <w:rsid w:val="0052139D"/>
    <w:rsid w:val="00521F6E"/>
    <w:rsid w:val="005324BD"/>
    <w:rsid w:val="00540165"/>
    <w:rsid w:val="005411B9"/>
    <w:rsid w:val="00542F43"/>
    <w:rsid w:val="00560C24"/>
    <w:rsid w:val="00572ADD"/>
    <w:rsid w:val="00575991"/>
    <w:rsid w:val="00576FE0"/>
    <w:rsid w:val="0058293A"/>
    <w:rsid w:val="005829EF"/>
    <w:rsid w:val="00593393"/>
    <w:rsid w:val="00597686"/>
    <w:rsid w:val="005A1679"/>
    <w:rsid w:val="005E248A"/>
    <w:rsid w:val="005E50A4"/>
    <w:rsid w:val="005E561F"/>
    <w:rsid w:val="006035C4"/>
    <w:rsid w:val="006069C1"/>
    <w:rsid w:val="006072C9"/>
    <w:rsid w:val="00607F4A"/>
    <w:rsid w:val="006131FD"/>
    <w:rsid w:val="00622439"/>
    <w:rsid w:val="0062312D"/>
    <w:rsid w:val="006257DD"/>
    <w:rsid w:val="00635358"/>
    <w:rsid w:val="00642CBB"/>
    <w:rsid w:val="00660A26"/>
    <w:rsid w:val="006645AF"/>
    <w:rsid w:val="00664F5C"/>
    <w:rsid w:val="00673BC0"/>
    <w:rsid w:val="0068440E"/>
    <w:rsid w:val="00686E11"/>
    <w:rsid w:val="00697EB5"/>
    <w:rsid w:val="006A0AB8"/>
    <w:rsid w:val="006B4CE7"/>
    <w:rsid w:val="006D5C7C"/>
    <w:rsid w:val="006E1604"/>
    <w:rsid w:val="006E1982"/>
    <w:rsid w:val="006E44AF"/>
    <w:rsid w:val="00700B6F"/>
    <w:rsid w:val="00707349"/>
    <w:rsid w:val="0070758C"/>
    <w:rsid w:val="00710F92"/>
    <w:rsid w:val="00716E2B"/>
    <w:rsid w:val="00720563"/>
    <w:rsid w:val="007220E9"/>
    <w:rsid w:val="0073501F"/>
    <w:rsid w:val="007363BB"/>
    <w:rsid w:val="0074754D"/>
    <w:rsid w:val="00751DF6"/>
    <w:rsid w:val="007530E6"/>
    <w:rsid w:val="00757E62"/>
    <w:rsid w:val="00763EF7"/>
    <w:rsid w:val="00774046"/>
    <w:rsid w:val="00776AB6"/>
    <w:rsid w:val="00784D16"/>
    <w:rsid w:val="0078652A"/>
    <w:rsid w:val="00787440"/>
    <w:rsid w:val="00794B74"/>
    <w:rsid w:val="007A1137"/>
    <w:rsid w:val="007A7FF1"/>
    <w:rsid w:val="007B2699"/>
    <w:rsid w:val="007B4EEF"/>
    <w:rsid w:val="007B6D3C"/>
    <w:rsid w:val="007B6F93"/>
    <w:rsid w:val="007C6A20"/>
    <w:rsid w:val="007C727B"/>
    <w:rsid w:val="007C76EB"/>
    <w:rsid w:val="007E1743"/>
    <w:rsid w:val="007E17C5"/>
    <w:rsid w:val="007E598C"/>
    <w:rsid w:val="007F3540"/>
    <w:rsid w:val="00802B3F"/>
    <w:rsid w:val="008071EC"/>
    <w:rsid w:val="0081030A"/>
    <w:rsid w:val="00810E97"/>
    <w:rsid w:val="008362D3"/>
    <w:rsid w:val="00850C0E"/>
    <w:rsid w:val="0085219A"/>
    <w:rsid w:val="008547BB"/>
    <w:rsid w:val="008635E7"/>
    <w:rsid w:val="00867476"/>
    <w:rsid w:val="008702FD"/>
    <w:rsid w:val="008748F9"/>
    <w:rsid w:val="008800BB"/>
    <w:rsid w:val="008A7EAD"/>
    <w:rsid w:val="008B40EE"/>
    <w:rsid w:val="008B76D2"/>
    <w:rsid w:val="008D3EF4"/>
    <w:rsid w:val="008E22B6"/>
    <w:rsid w:val="008E75F2"/>
    <w:rsid w:val="00906B0F"/>
    <w:rsid w:val="0091591F"/>
    <w:rsid w:val="00926F4F"/>
    <w:rsid w:val="00936FA7"/>
    <w:rsid w:val="009377F0"/>
    <w:rsid w:val="00947739"/>
    <w:rsid w:val="0095194A"/>
    <w:rsid w:val="00957A44"/>
    <w:rsid w:val="00962395"/>
    <w:rsid w:val="009642EC"/>
    <w:rsid w:val="00981995"/>
    <w:rsid w:val="009A066E"/>
    <w:rsid w:val="009A24A5"/>
    <w:rsid w:val="009A2863"/>
    <w:rsid w:val="009A30D8"/>
    <w:rsid w:val="009A4582"/>
    <w:rsid w:val="009B6566"/>
    <w:rsid w:val="009D2804"/>
    <w:rsid w:val="009D73B0"/>
    <w:rsid w:val="009E11A2"/>
    <w:rsid w:val="009E4065"/>
    <w:rsid w:val="009E65EB"/>
    <w:rsid w:val="009F0A01"/>
    <w:rsid w:val="00A11561"/>
    <w:rsid w:val="00A153D0"/>
    <w:rsid w:val="00A217F6"/>
    <w:rsid w:val="00A2636C"/>
    <w:rsid w:val="00A26A92"/>
    <w:rsid w:val="00A31284"/>
    <w:rsid w:val="00A31F95"/>
    <w:rsid w:val="00A40602"/>
    <w:rsid w:val="00A4706E"/>
    <w:rsid w:val="00A51D00"/>
    <w:rsid w:val="00A539BD"/>
    <w:rsid w:val="00A850FE"/>
    <w:rsid w:val="00A92159"/>
    <w:rsid w:val="00A946D3"/>
    <w:rsid w:val="00AB1342"/>
    <w:rsid w:val="00AB2D9C"/>
    <w:rsid w:val="00AC0364"/>
    <w:rsid w:val="00AC175C"/>
    <w:rsid w:val="00AC178E"/>
    <w:rsid w:val="00AC3AAC"/>
    <w:rsid w:val="00AC3E56"/>
    <w:rsid w:val="00AC58FB"/>
    <w:rsid w:val="00AE40CC"/>
    <w:rsid w:val="00AF0735"/>
    <w:rsid w:val="00AF3C01"/>
    <w:rsid w:val="00AF78F3"/>
    <w:rsid w:val="00B15029"/>
    <w:rsid w:val="00B17B34"/>
    <w:rsid w:val="00B21CF3"/>
    <w:rsid w:val="00B24C4C"/>
    <w:rsid w:val="00B433B4"/>
    <w:rsid w:val="00B446BF"/>
    <w:rsid w:val="00B634C0"/>
    <w:rsid w:val="00B64879"/>
    <w:rsid w:val="00B731A6"/>
    <w:rsid w:val="00B80533"/>
    <w:rsid w:val="00B901B3"/>
    <w:rsid w:val="00B91D97"/>
    <w:rsid w:val="00B959E7"/>
    <w:rsid w:val="00BA343E"/>
    <w:rsid w:val="00BB0D28"/>
    <w:rsid w:val="00BC0A8F"/>
    <w:rsid w:val="00BD0123"/>
    <w:rsid w:val="00BD4532"/>
    <w:rsid w:val="00BD7B4A"/>
    <w:rsid w:val="00BD7C52"/>
    <w:rsid w:val="00BE0B05"/>
    <w:rsid w:val="00BE76E1"/>
    <w:rsid w:val="00BE7D29"/>
    <w:rsid w:val="00BF37EE"/>
    <w:rsid w:val="00BF5D27"/>
    <w:rsid w:val="00C033DB"/>
    <w:rsid w:val="00C05F1A"/>
    <w:rsid w:val="00C0718B"/>
    <w:rsid w:val="00C136C4"/>
    <w:rsid w:val="00C14AA9"/>
    <w:rsid w:val="00C212D5"/>
    <w:rsid w:val="00C22FC5"/>
    <w:rsid w:val="00C44A0A"/>
    <w:rsid w:val="00C53FB8"/>
    <w:rsid w:val="00C571CA"/>
    <w:rsid w:val="00C63CAA"/>
    <w:rsid w:val="00C678C3"/>
    <w:rsid w:val="00C73C8F"/>
    <w:rsid w:val="00C86DD7"/>
    <w:rsid w:val="00CA1AA5"/>
    <w:rsid w:val="00CA4336"/>
    <w:rsid w:val="00CA4C4D"/>
    <w:rsid w:val="00CA71BF"/>
    <w:rsid w:val="00CA7355"/>
    <w:rsid w:val="00CB334E"/>
    <w:rsid w:val="00CC22F2"/>
    <w:rsid w:val="00CC3DB6"/>
    <w:rsid w:val="00CD2177"/>
    <w:rsid w:val="00CD509E"/>
    <w:rsid w:val="00CD6569"/>
    <w:rsid w:val="00CE65F0"/>
    <w:rsid w:val="00CE66A2"/>
    <w:rsid w:val="00CE7C21"/>
    <w:rsid w:val="00CF4F76"/>
    <w:rsid w:val="00D07C4E"/>
    <w:rsid w:val="00D12F0E"/>
    <w:rsid w:val="00D1726B"/>
    <w:rsid w:val="00D23357"/>
    <w:rsid w:val="00D30848"/>
    <w:rsid w:val="00D35836"/>
    <w:rsid w:val="00D4624D"/>
    <w:rsid w:val="00D5226B"/>
    <w:rsid w:val="00D554CC"/>
    <w:rsid w:val="00D652BD"/>
    <w:rsid w:val="00D6653C"/>
    <w:rsid w:val="00D7517D"/>
    <w:rsid w:val="00D876C8"/>
    <w:rsid w:val="00D92146"/>
    <w:rsid w:val="00D93531"/>
    <w:rsid w:val="00DA5F35"/>
    <w:rsid w:val="00DB2BD9"/>
    <w:rsid w:val="00DB423C"/>
    <w:rsid w:val="00DD4553"/>
    <w:rsid w:val="00DD6F2C"/>
    <w:rsid w:val="00DE3F04"/>
    <w:rsid w:val="00DE67BB"/>
    <w:rsid w:val="00DF0A1D"/>
    <w:rsid w:val="00DF6929"/>
    <w:rsid w:val="00E005B7"/>
    <w:rsid w:val="00E10DE4"/>
    <w:rsid w:val="00E14C90"/>
    <w:rsid w:val="00E17CF2"/>
    <w:rsid w:val="00E2594C"/>
    <w:rsid w:val="00E41121"/>
    <w:rsid w:val="00E56220"/>
    <w:rsid w:val="00E60C8E"/>
    <w:rsid w:val="00E70E46"/>
    <w:rsid w:val="00E76EAA"/>
    <w:rsid w:val="00E80B61"/>
    <w:rsid w:val="00E851D1"/>
    <w:rsid w:val="00E86062"/>
    <w:rsid w:val="00E92B80"/>
    <w:rsid w:val="00E93B69"/>
    <w:rsid w:val="00E94E60"/>
    <w:rsid w:val="00E95FDC"/>
    <w:rsid w:val="00EB5344"/>
    <w:rsid w:val="00EE09BB"/>
    <w:rsid w:val="00EF1AE2"/>
    <w:rsid w:val="00F01BE4"/>
    <w:rsid w:val="00F228B5"/>
    <w:rsid w:val="00F306F6"/>
    <w:rsid w:val="00F31E5B"/>
    <w:rsid w:val="00F520B6"/>
    <w:rsid w:val="00F719FC"/>
    <w:rsid w:val="00F778E7"/>
    <w:rsid w:val="00F86A8E"/>
    <w:rsid w:val="00F91F08"/>
    <w:rsid w:val="00FB0C10"/>
    <w:rsid w:val="00FB5436"/>
    <w:rsid w:val="00FC6F74"/>
    <w:rsid w:val="00FD6A87"/>
    <w:rsid w:val="00FD7E76"/>
    <w:rsid w:val="00FE5B6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6D5035"/>
  <w15:docId w15:val="{D169CF69-B232-4BD1-8A9E-3F6C84C5B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next w:val="Normal"/>
    <w:link w:val="Ttulo1Char"/>
    <w:uiPriority w:val="9"/>
    <w:unhideWhenUsed/>
    <w:qFormat/>
    <w:rsid w:val="006645AF"/>
    <w:pPr>
      <w:keepNext/>
      <w:keepLines/>
      <w:numPr>
        <w:numId w:val="2"/>
      </w:numPr>
      <w:spacing w:after="14"/>
      <w:ind w:left="293" w:hanging="10"/>
      <w:outlineLvl w:val="0"/>
    </w:pPr>
    <w:rPr>
      <w:rFonts w:ascii="Times New Roman" w:eastAsia="Times New Roman" w:hAnsi="Times New Roman" w:cs="Times New Roman"/>
      <w:b/>
      <w:i/>
      <w:color w:val="000000"/>
      <w:sz w:val="24"/>
      <w:lang w:eastAsia="pt-BR"/>
    </w:rPr>
  </w:style>
  <w:style w:type="paragraph" w:styleId="Ttulo2">
    <w:name w:val="heading 2"/>
    <w:basedOn w:val="Normal"/>
    <w:next w:val="Normal"/>
    <w:link w:val="Ttulo2Char"/>
    <w:uiPriority w:val="9"/>
    <w:unhideWhenUsed/>
    <w:qFormat/>
    <w:rsid w:val="006645AF"/>
    <w:pPr>
      <w:keepNext/>
      <w:keepLines/>
      <w:spacing w:before="40" w:after="0" w:line="276" w:lineRule="auto"/>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unhideWhenUsed/>
    <w:qFormat/>
    <w:rsid w:val="0096239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har"/>
    <w:uiPriority w:val="9"/>
    <w:unhideWhenUsed/>
    <w:qFormat/>
    <w:rsid w:val="00757E62"/>
    <w:pPr>
      <w:keepNext/>
      <w:keepLines/>
      <w:spacing w:before="40" w:after="0" w:line="240" w:lineRule="auto"/>
      <w:outlineLvl w:val="3"/>
    </w:pPr>
    <w:rPr>
      <w:rFonts w:asciiTheme="majorHAnsi" w:eastAsiaTheme="majorEastAsia" w:hAnsiTheme="majorHAnsi" w:cstheme="majorBidi"/>
      <w:i/>
      <w:iCs/>
      <w:color w:val="2F5496" w:themeColor="accent1" w:themeShade="BF"/>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85219A"/>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5219A"/>
  </w:style>
  <w:style w:type="paragraph" w:styleId="Rodap">
    <w:name w:val="footer"/>
    <w:basedOn w:val="Normal"/>
    <w:link w:val="RodapChar"/>
    <w:uiPriority w:val="99"/>
    <w:unhideWhenUsed/>
    <w:rsid w:val="0085219A"/>
    <w:pPr>
      <w:tabs>
        <w:tab w:val="center" w:pos="4252"/>
        <w:tab w:val="right" w:pos="8504"/>
      </w:tabs>
      <w:spacing w:after="0" w:line="240" w:lineRule="auto"/>
    </w:pPr>
  </w:style>
  <w:style w:type="character" w:customStyle="1" w:styleId="RodapChar">
    <w:name w:val="Rodapé Char"/>
    <w:basedOn w:val="Fontepargpadro"/>
    <w:link w:val="Rodap"/>
    <w:uiPriority w:val="99"/>
    <w:rsid w:val="0085219A"/>
  </w:style>
  <w:style w:type="character" w:styleId="Hyperlink">
    <w:name w:val="Hyperlink"/>
    <w:basedOn w:val="Fontepargpadro"/>
    <w:uiPriority w:val="99"/>
    <w:unhideWhenUsed/>
    <w:rsid w:val="0085219A"/>
    <w:rPr>
      <w:color w:val="0563C1" w:themeColor="hyperlink"/>
      <w:u w:val="single"/>
    </w:rPr>
  </w:style>
  <w:style w:type="character" w:customStyle="1" w:styleId="Petio1Char">
    <w:name w:val="Petição 1 Char"/>
    <w:link w:val="Petio1"/>
    <w:locked/>
    <w:rsid w:val="0085219A"/>
    <w:rPr>
      <w:rFonts w:ascii="Bookman Old Style" w:hAnsi="Bookman Old Style"/>
      <w:i/>
      <w:sz w:val="24"/>
    </w:rPr>
  </w:style>
  <w:style w:type="paragraph" w:customStyle="1" w:styleId="Petio1">
    <w:name w:val="Petição 1"/>
    <w:basedOn w:val="Normal"/>
    <w:link w:val="Petio1Char"/>
    <w:rsid w:val="0085219A"/>
    <w:pPr>
      <w:spacing w:after="120" w:line="240" w:lineRule="auto"/>
      <w:ind w:firstLine="1985"/>
      <w:jc w:val="both"/>
    </w:pPr>
    <w:rPr>
      <w:rFonts w:ascii="Bookman Old Style" w:hAnsi="Bookman Old Style"/>
      <w:i/>
      <w:sz w:val="24"/>
    </w:rPr>
  </w:style>
  <w:style w:type="paragraph" w:styleId="Corpodetexto">
    <w:name w:val="Body Text"/>
    <w:basedOn w:val="Normal"/>
    <w:link w:val="CorpodetextoChar"/>
    <w:uiPriority w:val="1"/>
    <w:qFormat/>
    <w:rsid w:val="0085219A"/>
    <w:pPr>
      <w:widowControl w:val="0"/>
      <w:autoSpaceDE w:val="0"/>
      <w:autoSpaceDN w:val="0"/>
      <w:spacing w:after="0" w:line="240" w:lineRule="auto"/>
    </w:pPr>
    <w:rPr>
      <w:rFonts w:ascii="Calibri" w:eastAsia="Calibri" w:hAnsi="Calibri" w:cs="Calibri"/>
      <w:sz w:val="24"/>
      <w:szCs w:val="24"/>
      <w:lang w:val="pt-PT"/>
    </w:rPr>
  </w:style>
  <w:style w:type="character" w:customStyle="1" w:styleId="CorpodetextoChar">
    <w:name w:val="Corpo de texto Char"/>
    <w:basedOn w:val="Fontepargpadro"/>
    <w:link w:val="Corpodetexto"/>
    <w:uiPriority w:val="1"/>
    <w:rsid w:val="0085219A"/>
    <w:rPr>
      <w:rFonts w:ascii="Calibri" w:eastAsia="Calibri" w:hAnsi="Calibri" w:cs="Calibri"/>
      <w:sz w:val="24"/>
      <w:szCs w:val="24"/>
      <w:lang w:val="pt-PT"/>
    </w:rPr>
  </w:style>
  <w:style w:type="paragraph" w:styleId="PargrafodaLista">
    <w:name w:val="List Paragraph"/>
    <w:basedOn w:val="Normal"/>
    <w:uiPriority w:val="1"/>
    <w:qFormat/>
    <w:rsid w:val="00660A26"/>
    <w:pPr>
      <w:spacing w:after="0" w:line="276" w:lineRule="auto"/>
      <w:ind w:left="720"/>
      <w:contextualSpacing/>
    </w:pPr>
    <w:rPr>
      <w:rFonts w:ascii="Arial" w:eastAsia="Arial" w:hAnsi="Arial" w:cs="Arial"/>
      <w:lang w:eastAsia="pt-BR"/>
    </w:rPr>
  </w:style>
  <w:style w:type="paragraph" w:styleId="NormalWeb">
    <w:name w:val="Normal (Web)"/>
    <w:basedOn w:val="Normal"/>
    <w:uiPriority w:val="99"/>
    <w:unhideWhenUsed/>
    <w:rsid w:val="00660A26"/>
    <w:pPr>
      <w:spacing w:before="100" w:beforeAutospacing="1" w:after="100" w:afterAutospacing="1" w:line="240" w:lineRule="auto"/>
    </w:pPr>
    <w:rPr>
      <w:rFonts w:ascii="Times New Roman" w:eastAsia="Times New Roman" w:hAnsi="Times New Roman" w:cs="Times New Roman"/>
      <w:sz w:val="24"/>
      <w:szCs w:val="24"/>
      <w:lang w:eastAsia="pt-BR"/>
    </w:rPr>
  </w:style>
  <w:style w:type="table" w:styleId="Tabelacomgrade">
    <w:name w:val="Table Grid"/>
    <w:basedOn w:val="Tabelanormal"/>
    <w:uiPriority w:val="39"/>
    <w:rsid w:val="008748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dyuqq">
    <w:name w:val="wdyuqq"/>
    <w:basedOn w:val="Fontepargpadro"/>
    <w:rsid w:val="001A19D0"/>
  </w:style>
  <w:style w:type="paragraph" w:customStyle="1" w:styleId="04xlpa">
    <w:name w:val="_04xlpa"/>
    <w:basedOn w:val="Normal"/>
    <w:rsid w:val="00E86062"/>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jsgrdq">
    <w:name w:val="jsgrdq"/>
    <w:basedOn w:val="Fontepargpadro"/>
    <w:rsid w:val="00E86062"/>
  </w:style>
  <w:style w:type="table" w:customStyle="1" w:styleId="TableNormal">
    <w:name w:val="Table Normal"/>
    <w:uiPriority w:val="2"/>
    <w:semiHidden/>
    <w:unhideWhenUsed/>
    <w:qFormat/>
    <w:rsid w:val="0054016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40165"/>
    <w:pPr>
      <w:widowControl w:val="0"/>
      <w:autoSpaceDE w:val="0"/>
      <w:autoSpaceDN w:val="0"/>
      <w:spacing w:before="112" w:after="0" w:line="240" w:lineRule="auto"/>
      <w:ind w:left="30"/>
      <w:jc w:val="center"/>
    </w:pPr>
    <w:rPr>
      <w:rFonts w:ascii="Tahoma" w:eastAsia="Tahoma" w:hAnsi="Tahoma" w:cs="Tahoma"/>
      <w:lang w:val="pt-PT"/>
    </w:rPr>
  </w:style>
  <w:style w:type="paragraph" w:styleId="Partesuperior-zdoformulrio">
    <w:name w:val="HTML Top of Form"/>
    <w:basedOn w:val="Normal"/>
    <w:next w:val="Normal"/>
    <w:link w:val="Partesuperior-zdoformulrioChar"/>
    <w:hidden/>
    <w:uiPriority w:val="99"/>
    <w:semiHidden/>
    <w:unhideWhenUsed/>
    <w:rsid w:val="00373799"/>
    <w:pPr>
      <w:pBdr>
        <w:bottom w:val="single" w:sz="6" w:space="1" w:color="auto"/>
      </w:pBdr>
      <w:spacing w:after="0" w:line="240" w:lineRule="auto"/>
      <w:jc w:val="center"/>
    </w:pPr>
    <w:rPr>
      <w:rFonts w:ascii="Arial" w:eastAsia="Times New Roman" w:hAnsi="Arial" w:cs="Arial"/>
      <w:vanish/>
      <w:sz w:val="16"/>
      <w:szCs w:val="16"/>
      <w:lang w:eastAsia="pt-BR"/>
    </w:rPr>
  </w:style>
  <w:style w:type="character" w:customStyle="1" w:styleId="Partesuperior-zdoformulrioChar">
    <w:name w:val="Parte superior-z do formulário Char"/>
    <w:basedOn w:val="Fontepargpadro"/>
    <w:link w:val="Partesuperior-zdoformulrio"/>
    <w:uiPriority w:val="99"/>
    <w:semiHidden/>
    <w:rsid w:val="00373799"/>
    <w:rPr>
      <w:rFonts w:ascii="Arial" w:eastAsia="Times New Roman" w:hAnsi="Arial" w:cs="Arial"/>
      <w:vanish/>
      <w:sz w:val="16"/>
      <w:szCs w:val="16"/>
      <w:lang w:eastAsia="pt-BR"/>
    </w:rPr>
  </w:style>
  <w:style w:type="character" w:customStyle="1" w:styleId="Ttulo1Char">
    <w:name w:val="Título 1 Char"/>
    <w:basedOn w:val="Fontepargpadro"/>
    <w:link w:val="Ttulo1"/>
    <w:uiPriority w:val="9"/>
    <w:rsid w:val="006645AF"/>
    <w:rPr>
      <w:rFonts w:ascii="Times New Roman" w:eastAsia="Times New Roman" w:hAnsi="Times New Roman" w:cs="Times New Roman"/>
      <w:b/>
      <w:i/>
      <w:color w:val="000000"/>
      <w:sz w:val="24"/>
      <w:lang w:eastAsia="pt-BR"/>
    </w:rPr>
  </w:style>
  <w:style w:type="character" w:customStyle="1" w:styleId="Ttulo2Char">
    <w:name w:val="Título 2 Char"/>
    <w:basedOn w:val="Fontepargpadro"/>
    <w:link w:val="Ttulo2"/>
    <w:uiPriority w:val="9"/>
    <w:rsid w:val="006645AF"/>
    <w:rPr>
      <w:rFonts w:asciiTheme="majorHAnsi" w:eastAsiaTheme="majorEastAsia" w:hAnsiTheme="majorHAnsi" w:cstheme="majorBidi"/>
      <w:color w:val="2F5496" w:themeColor="accent1" w:themeShade="BF"/>
      <w:sz w:val="26"/>
      <w:szCs w:val="26"/>
    </w:rPr>
  </w:style>
  <w:style w:type="table" w:customStyle="1" w:styleId="TabeladeGrade1Clara-nfase41">
    <w:name w:val="Tabela de Grade 1 Clara - Ênfase 41"/>
    <w:basedOn w:val="Tabelanormal"/>
    <w:uiPriority w:val="46"/>
    <w:rsid w:val="006645AF"/>
    <w:pPr>
      <w:spacing w:after="0" w:line="240" w:lineRule="auto"/>
    </w:pPr>
    <w:rPr>
      <w:rFonts w:eastAsiaTheme="minorEastAsia"/>
      <w:lang w:eastAsia="pt-BR"/>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paragraph" w:styleId="Ttulo">
    <w:name w:val="Title"/>
    <w:basedOn w:val="Normal"/>
    <w:link w:val="TtuloChar"/>
    <w:uiPriority w:val="10"/>
    <w:qFormat/>
    <w:rsid w:val="006645AF"/>
    <w:pPr>
      <w:widowControl w:val="0"/>
      <w:autoSpaceDE w:val="0"/>
      <w:autoSpaceDN w:val="0"/>
      <w:spacing w:before="464" w:after="0" w:line="240" w:lineRule="auto"/>
      <w:ind w:left="254"/>
    </w:pPr>
    <w:rPr>
      <w:rFonts w:ascii="Georgia" w:eastAsia="Georgia" w:hAnsi="Georgia" w:cs="Georgia"/>
      <w:b/>
      <w:bCs/>
      <w:sz w:val="140"/>
      <w:szCs w:val="140"/>
      <w:lang w:val="pt-PT"/>
    </w:rPr>
  </w:style>
  <w:style w:type="character" w:customStyle="1" w:styleId="TtuloChar">
    <w:name w:val="Título Char"/>
    <w:basedOn w:val="Fontepargpadro"/>
    <w:link w:val="Ttulo"/>
    <w:uiPriority w:val="10"/>
    <w:rsid w:val="006645AF"/>
    <w:rPr>
      <w:rFonts w:ascii="Georgia" w:eastAsia="Georgia" w:hAnsi="Georgia" w:cs="Georgia"/>
      <w:b/>
      <w:bCs/>
      <w:sz w:val="140"/>
      <w:szCs w:val="140"/>
      <w:lang w:val="pt-PT"/>
    </w:rPr>
  </w:style>
  <w:style w:type="character" w:customStyle="1" w:styleId="Ttulo3Char">
    <w:name w:val="Título 3 Char"/>
    <w:basedOn w:val="Fontepargpadro"/>
    <w:link w:val="Ttulo3"/>
    <w:uiPriority w:val="9"/>
    <w:rsid w:val="00962395"/>
    <w:rPr>
      <w:rFonts w:asciiTheme="majorHAnsi" w:eastAsiaTheme="majorEastAsia" w:hAnsiTheme="majorHAnsi" w:cstheme="majorBidi"/>
      <w:color w:val="1F3763" w:themeColor="accent1" w:themeShade="7F"/>
      <w:sz w:val="24"/>
      <w:szCs w:val="24"/>
    </w:rPr>
  </w:style>
  <w:style w:type="character" w:styleId="Forte">
    <w:name w:val="Strong"/>
    <w:basedOn w:val="Fontepargpadro"/>
    <w:uiPriority w:val="22"/>
    <w:qFormat/>
    <w:rsid w:val="00A153D0"/>
    <w:rPr>
      <w:b/>
      <w:bCs/>
    </w:rPr>
  </w:style>
  <w:style w:type="paragraph" w:styleId="SemEspaamento">
    <w:name w:val="No Spacing"/>
    <w:link w:val="SemEspaamentoChar"/>
    <w:uiPriority w:val="1"/>
    <w:qFormat/>
    <w:rsid w:val="00356066"/>
    <w:pPr>
      <w:spacing w:after="0" w:line="240" w:lineRule="auto"/>
    </w:pPr>
    <w:rPr>
      <w:rFonts w:eastAsiaTheme="minorEastAsia"/>
      <w:lang w:eastAsia="pt-BR"/>
    </w:rPr>
  </w:style>
  <w:style w:type="character" w:customStyle="1" w:styleId="SemEspaamentoChar">
    <w:name w:val="Sem Espaçamento Char"/>
    <w:basedOn w:val="Fontepargpadro"/>
    <w:link w:val="SemEspaamento"/>
    <w:uiPriority w:val="1"/>
    <w:rsid w:val="00356066"/>
    <w:rPr>
      <w:rFonts w:eastAsiaTheme="minorEastAsia"/>
      <w:lang w:eastAsia="pt-BR"/>
    </w:rPr>
  </w:style>
  <w:style w:type="character" w:styleId="nfase">
    <w:name w:val="Emphasis"/>
    <w:basedOn w:val="Fontepargpadro"/>
    <w:uiPriority w:val="20"/>
    <w:qFormat/>
    <w:rsid w:val="00FB0C10"/>
    <w:rPr>
      <w:i/>
      <w:iCs/>
    </w:rPr>
  </w:style>
  <w:style w:type="character" w:customStyle="1" w:styleId="Ttulo4Char">
    <w:name w:val="Título 4 Char"/>
    <w:basedOn w:val="Fontepargpadro"/>
    <w:link w:val="Ttulo4"/>
    <w:uiPriority w:val="9"/>
    <w:rsid w:val="00757E62"/>
    <w:rPr>
      <w:rFonts w:asciiTheme="majorHAnsi" w:eastAsiaTheme="majorEastAsia" w:hAnsiTheme="majorHAnsi" w:cstheme="majorBidi"/>
      <w:i/>
      <w:iCs/>
      <w:color w:val="2F5496" w:themeColor="accent1" w:themeShade="BF"/>
      <w:sz w:val="24"/>
      <w:szCs w:val="24"/>
      <w:lang w:eastAsia="pt-BR"/>
    </w:rPr>
  </w:style>
  <w:style w:type="paragraph" w:customStyle="1" w:styleId="break-words">
    <w:name w:val="break-words"/>
    <w:basedOn w:val="Normal"/>
    <w:rsid w:val="003D6232"/>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ftintro">
    <w:name w:val="ftintro"/>
    <w:basedOn w:val="Normal"/>
    <w:rsid w:val="00787440"/>
    <w:pPr>
      <w:spacing w:before="100" w:beforeAutospacing="1" w:after="100" w:afterAutospacing="1" w:line="240" w:lineRule="auto"/>
    </w:pPr>
    <w:rPr>
      <w:rFonts w:ascii="Times New Roman" w:eastAsia="Times New Roman" w:hAnsi="Times New Roman" w:cs="Times New Roman"/>
      <w:sz w:val="24"/>
      <w:szCs w:val="24"/>
      <w:lang w:eastAsia="pt-BR"/>
    </w:rPr>
  </w:style>
  <w:style w:type="table" w:styleId="TabeladeGradeClara">
    <w:name w:val="Grid Table Light"/>
    <w:basedOn w:val="Tabelanormal"/>
    <w:uiPriority w:val="40"/>
    <w:rsid w:val="008E22B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SimplesTabela1">
    <w:name w:val="Plain Table 1"/>
    <w:basedOn w:val="Tabelanormal"/>
    <w:uiPriority w:val="41"/>
    <w:rsid w:val="008E22B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font-claude-response-body">
    <w:name w:val="font-claude-response-body"/>
    <w:basedOn w:val="Normal"/>
    <w:rsid w:val="008E22B6"/>
    <w:pPr>
      <w:spacing w:before="100" w:beforeAutospacing="1" w:after="100" w:afterAutospacing="1" w:line="240" w:lineRule="auto"/>
    </w:pPr>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32451">
      <w:bodyDiv w:val="1"/>
      <w:marLeft w:val="0"/>
      <w:marRight w:val="0"/>
      <w:marTop w:val="0"/>
      <w:marBottom w:val="0"/>
      <w:divBdr>
        <w:top w:val="none" w:sz="0" w:space="0" w:color="auto"/>
        <w:left w:val="none" w:sz="0" w:space="0" w:color="auto"/>
        <w:bottom w:val="none" w:sz="0" w:space="0" w:color="auto"/>
        <w:right w:val="none" w:sz="0" w:space="0" w:color="auto"/>
      </w:divBdr>
    </w:div>
    <w:div w:id="29381787">
      <w:bodyDiv w:val="1"/>
      <w:marLeft w:val="0"/>
      <w:marRight w:val="0"/>
      <w:marTop w:val="0"/>
      <w:marBottom w:val="0"/>
      <w:divBdr>
        <w:top w:val="none" w:sz="0" w:space="0" w:color="auto"/>
        <w:left w:val="none" w:sz="0" w:space="0" w:color="auto"/>
        <w:bottom w:val="none" w:sz="0" w:space="0" w:color="auto"/>
        <w:right w:val="none" w:sz="0" w:space="0" w:color="auto"/>
      </w:divBdr>
    </w:div>
    <w:div w:id="39869212">
      <w:bodyDiv w:val="1"/>
      <w:marLeft w:val="0"/>
      <w:marRight w:val="0"/>
      <w:marTop w:val="0"/>
      <w:marBottom w:val="0"/>
      <w:divBdr>
        <w:top w:val="none" w:sz="0" w:space="0" w:color="auto"/>
        <w:left w:val="none" w:sz="0" w:space="0" w:color="auto"/>
        <w:bottom w:val="none" w:sz="0" w:space="0" w:color="auto"/>
        <w:right w:val="none" w:sz="0" w:space="0" w:color="auto"/>
      </w:divBdr>
    </w:div>
    <w:div w:id="94837415">
      <w:bodyDiv w:val="1"/>
      <w:marLeft w:val="0"/>
      <w:marRight w:val="0"/>
      <w:marTop w:val="0"/>
      <w:marBottom w:val="0"/>
      <w:divBdr>
        <w:top w:val="none" w:sz="0" w:space="0" w:color="auto"/>
        <w:left w:val="none" w:sz="0" w:space="0" w:color="auto"/>
        <w:bottom w:val="none" w:sz="0" w:space="0" w:color="auto"/>
        <w:right w:val="none" w:sz="0" w:space="0" w:color="auto"/>
      </w:divBdr>
    </w:div>
    <w:div w:id="103575963">
      <w:bodyDiv w:val="1"/>
      <w:marLeft w:val="0"/>
      <w:marRight w:val="0"/>
      <w:marTop w:val="0"/>
      <w:marBottom w:val="0"/>
      <w:divBdr>
        <w:top w:val="none" w:sz="0" w:space="0" w:color="auto"/>
        <w:left w:val="none" w:sz="0" w:space="0" w:color="auto"/>
        <w:bottom w:val="none" w:sz="0" w:space="0" w:color="auto"/>
        <w:right w:val="none" w:sz="0" w:space="0" w:color="auto"/>
      </w:divBdr>
    </w:div>
    <w:div w:id="123622309">
      <w:bodyDiv w:val="1"/>
      <w:marLeft w:val="0"/>
      <w:marRight w:val="0"/>
      <w:marTop w:val="0"/>
      <w:marBottom w:val="0"/>
      <w:divBdr>
        <w:top w:val="none" w:sz="0" w:space="0" w:color="auto"/>
        <w:left w:val="none" w:sz="0" w:space="0" w:color="auto"/>
        <w:bottom w:val="none" w:sz="0" w:space="0" w:color="auto"/>
        <w:right w:val="none" w:sz="0" w:space="0" w:color="auto"/>
      </w:divBdr>
    </w:div>
    <w:div w:id="236979015">
      <w:bodyDiv w:val="1"/>
      <w:marLeft w:val="0"/>
      <w:marRight w:val="0"/>
      <w:marTop w:val="0"/>
      <w:marBottom w:val="0"/>
      <w:divBdr>
        <w:top w:val="none" w:sz="0" w:space="0" w:color="auto"/>
        <w:left w:val="none" w:sz="0" w:space="0" w:color="auto"/>
        <w:bottom w:val="none" w:sz="0" w:space="0" w:color="auto"/>
        <w:right w:val="none" w:sz="0" w:space="0" w:color="auto"/>
      </w:divBdr>
    </w:div>
    <w:div w:id="250505777">
      <w:bodyDiv w:val="1"/>
      <w:marLeft w:val="0"/>
      <w:marRight w:val="0"/>
      <w:marTop w:val="0"/>
      <w:marBottom w:val="0"/>
      <w:divBdr>
        <w:top w:val="none" w:sz="0" w:space="0" w:color="auto"/>
        <w:left w:val="none" w:sz="0" w:space="0" w:color="auto"/>
        <w:bottom w:val="none" w:sz="0" w:space="0" w:color="auto"/>
        <w:right w:val="none" w:sz="0" w:space="0" w:color="auto"/>
      </w:divBdr>
    </w:div>
    <w:div w:id="282927268">
      <w:bodyDiv w:val="1"/>
      <w:marLeft w:val="0"/>
      <w:marRight w:val="0"/>
      <w:marTop w:val="0"/>
      <w:marBottom w:val="0"/>
      <w:divBdr>
        <w:top w:val="none" w:sz="0" w:space="0" w:color="auto"/>
        <w:left w:val="none" w:sz="0" w:space="0" w:color="auto"/>
        <w:bottom w:val="none" w:sz="0" w:space="0" w:color="auto"/>
        <w:right w:val="none" w:sz="0" w:space="0" w:color="auto"/>
      </w:divBdr>
    </w:div>
    <w:div w:id="287127007">
      <w:bodyDiv w:val="1"/>
      <w:marLeft w:val="0"/>
      <w:marRight w:val="0"/>
      <w:marTop w:val="0"/>
      <w:marBottom w:val="0"/>
      <w:divBdr>
        <w:top w:val="none" w:sz="0" w:space="0" w:color="auto"/>
        <w:left w:val="none" w:sz="0" w:space="0" w:color="auto"/>
        <w:bottom w:val="none" w:sz="0" w:space="0" w:color="auto"/>
        <w:right w:val="none" w:sz="0" w:space="0" w:color="auto"/>
      </w:divBdr>
    </w:div>
    <w:div w:id="310331878">
      <w:bodyDiv w:val="1"/>
      <w:marLeft w:val="0"/>
      <w:marRight w:val="0"/>
      <w:marTop w:val="0"/>
      <w:marBottom w:val="0"/>
      <w:divBdr>
        <w:top w:val="none" w:sz="0" w:space="0" w:color="auto"/>
        <w:left w:val="none" w:sz="0" w:space="0" w:color="auto"/>
        <w:bottom w:val="none" w:sz="0" w:space="0" w:color="auto"/>
        <w:right w:val="none" w:sz="0" w:space="0" w:color="auto"/>
      </w:divBdr>
    </w:div>
    <w:div w:id="330573462">
      <w:bodyDiv w:val="1"/>
      <w:marLeft w:val="0"/>
      <w:marRight w:val="0"/>
      <w:marTop w:val="0"/>
      <w:marBottom w:val="0"/>
      <w:divBdr>
        <w:top w:val="none" w:sz="0" w:space="0" w:color="auto"/>
        <w:left w:val="none" w:sz="0" w:space="0" w:color="auto"/>
        <w:bottom w:val="none" w:sz="0" w:space="0" w:color="auto"/>
        <w:right w:val="none" w:sz="0" w:space="0" w:color="auto"/>
      </w:divBdr>
    </w:div>
    <w:div w:id="335153516">
      <w:bodyDiv w:val="1"/>
      <w:marLeft w:val="0"/>
      <w:marRight w:val="0"/>
      <w:marTop w:val="0"/>
      <w:marBottom w:val="0"/>
      <w:divBdr>
        <w:top w:val="none" w:sz="0" w:space="0" w:color="auto"/>
        <w:left w:val="none" w:sz="0" w:space="0" w:color="auto"/>
        <w:bottom w:val="none" w:sz="0" w:space="0" w:color="auto"/>
        <w:right w:val="none" w:sz="0" w:space="0" w:color="auto"/>
      </w:divBdr>
    </w:div>
    <w:div w:id="349449337">
      <w:bodyDiv w:val="1"/>
      <w:marLeft w:val="0"/>
      <w:marRight w:val="0"/>
      <w:marTop w:val="0"/>
      <w:marBottom w:val="0"/>
      <w:divBdr>
        <w:top w:val="none" w:sz="0" w:space="0" w:color="auto"/>
        <w:left w:val="none" w:sz="0" w:space="0" w:color="auto"/>
        <w:bottom w:val="none" w:sz="0" w:space="0" w:color="auto"/>
        <w:right w:val="none" w:sz="0" w:space="0" w:color="auto"/>
      </w:divBdr>
    </w:div>
    <w:div w:id="376007399">
      <w:bodyDiv w:val="1"/>
      <w:marLeft w:val="0"/>
      <w:marRight w:val="0"/>
      <w:marTop w:val="0"/>
      <w:marBottom w:val="0"/>
      <w:divBdr>
        <w:top w:val="none" w:sz="0" w:space="0" w:color="auto"/>
        <w:left w:val="none" w:sz="0" w:space="0" w:color="auto"/>
        <w:bottom w:val="none" w:sz="0" w:space="0" w:color="auto"/>
        <w:right w:val="none" w:sz="0" w:space="0" w:color="auto"/>
      </w:divBdr>
    </w:div>
    <w:div w:id="414056957">
      <w:bodyDiv w:val="1"/>
      <w:marLeft w:val="0"/>
      <w:marRight w:val="0"/>
      <w:marTop w:val="0"/>
      <w:marBottom w:val="0"/>
      <w:divBdr>
        <w:top w:val="none" w:sz="0" w:space="0" w:color="auto"/>
        <w:left w:val="none" w:sz="0" w:space="0" w:color="auto"/>
        <w:bottom w:val="none" w:sz="0" w:space="0" w:color="auto"/>
        <w:right w:val="none" w:sz="0" w:space="0" w:color="auto"/>
      </w:divBdr>
    </w:div>
    <w:div w:id="447553747">
      <w:bodyDiv w:val="1"/>
      <w:marLeft w:val="0"/>
      <w:marRight w:val="0"/>
      <w:marTop w:val="0"/>
      <w:marBottom w:val="0"/>
      <w:divBdr>
        <w:top w:val="none" w:sz="0" w:space="0" w:color="auto"/>
        <w:left w:val="none" w:sz="0" w:space="0" w:color="auto"/>
        <w:bottom w:val="none" w:sz="0" w:space="0" w:color="auto"/>
        <w:right w:val="none" w:sz="0" w:space="0" w:color="auto"/>
      </w:divBdr>
    </w:div>
    <w:div w:id="448470616">
      <w:bodyDiv w:val="1"/>
      <w:marLeft w:val="0"/>
      <w:marRight w:val="0"/>
      <w:marTop w:val="0"/>
      <w:marBottom w:val="0"/>
      <w:divBdr>
        <w:top w:val="none" w:sz="0" w:space="0" w:color="auto"/>
        <w:left w:val="none" w:sz="0" w:space="0" w:color="auto"/>
        <w:bottom w:val="none" w:sz="0" w:space="0" w:color="auto"/>
        <w:right w:val="none" w:sz="0" w:space="0" w:color="auto"/>
      </w:divBdr>
    </w:div>
    <w:div w:id="506941740">
      <w:bodyDiv w:val="1"/>
      <w:marLeft w:val="0"/>
      <w:marRight w:val="0"/>
      <w:marTop w:val="0"/>
      <w:marBottom w:val="0"/>
      <w:divBdr>
        <w:top w:val="none" w:sz="0" w:space="0" w:color="auto"/>
        <w:left w:val="none" w:sz="0" w:space="0" w:color="auto"/>
        <w:bottom w:val="none" w:sz="0" w:space="0" w:color="auto"/>
        <w:right w:val="none" w:sz="0" w:space="0" w:color="auto"/>
      </w:divBdr>
    </w:div>
    <w:div w:id="508061746">
      <w:bodyDiv w:val="1"/>
      <w:marLeft w:val="0"/>
      <w:marRight w:val="0"/>
      <w:marTop w:val="0"/>
      <w:marBottom w:val="0"/>
      <w:divBdr>
        <w:top w:val="none" w:sz="0" w:space="0" w:color="auto"/>
        <w:left w:val="none" w:sz="0" w:space="0" w:color="auto"/>
        <w:bottom w:val="none" w:sz="0" w:space="0" w:color="auto"/>
        <w:right w:val="none" w:sz="0" w:space="0" w:color="auto"/>
      </w:divBdr>
    </w:div>
    <w:div w:id="522403662">
      <w:bodyDiv w:val="1"/>
      <w:marLeft w:val="0"/>
      <w:marRight w:val="0"/>
      <w:marTop w:val="0"/>
      <w:marBottom w:val="0"/>
      <w:divBdr>
        <w:top w:val="none" w:sz="0" w:space="0" w:color="auto"/>
        <w:left w:val="none" w:sz="0" w:space="0" w:color="auto"/>
        <w:bottom w:val="none" w:sz="0" w:space="0" w:color="auto"/>
        <w:right w:val="none" w:sz="0" w:space="0" w:color="auto"/>
      </w:divBdr>
    </w:div>
    <w:div w:id="533545341">
      <w:bodyDiv w:val="1"/>
      <w:marLeft w:val="0"/>
      <w:marRight w:val="0"/>
      <w:marTop w:val="0"/>
      <w:marBottom w:val="0"/>
      <w:divBdr>
        <w:top w:val="none" w:sz="0" w:space="0" w:color="auto"/>
        <w:left w:val="none" w:sz="0" w:space="0" w:color="auto"/>
        <w:bottom w:val="none" w:sz="0" w:space="0" w:color="auto"/>
        <w:right w:val="none" w:sz="0" w:space="0" w:color="auto"/>
      </w:divBdr>
    </w:div>
    <w:div w:id="542063994">
      <w:bodyDiv w:val="1"/>
      <w:marLeft w:val="0"/>
      <w:marRight w:val="0"/>
      <w:marTop w:val="0"/>
      <w:marBottom w:val="0"/>
      <w:divBdr>
        <w:top w:val="none" w:sz="0" w:space="0" w:color="auto"/>
        <w:left w:val="none" w:sz="0" w:space="0" w:color="auto"/>
        <w:bottom w:val="none" w:sz="0" w:space="0" w:color="auto"/>
        <w:right w:val="none" w:sz="0" w:space="0" w:color="auto"/>
      </w:divBdr>
    </w:div>
    <w:div w:id="596643911">
      <w:bodyDiv w:val="1"/>
      <w:marLeft w:val="0"/>
      <w:marRight w:val="0"/>
      <w:marTop w:val="0"/>
      <w:marBottom w:val="0"/>
      <w:divBdr>
        <w:top w:val="none" w:sz="0" w:space="0" w:color="auto"/>
        <w:left w:val="none" w:sz="0" w:space="0" w:color="auto"/>
        <w:bottom w:val="none" w:sz="0" w:space="0" w:color="auto"/>
        <w:right w:val="none" w:sz="0" w:space="0" w:color="auto"/>
      </w:divBdr>
    </w:div>
    <w:div w:id="612978777">
      <w:bodyDiv w:val="1"/>
      <w:marLeft w:val="0"/>
      <w:marRight w:val="0"/>
      <w:marTop w:val="0"/>
      <w:marBottom w:val="0"/>
      <w:divBdr>
        <w:top w:val="none" w:sz="0" w:space="0" w:color="auto"/>
        <w:left w:val="none" w:sz="0" w:space="0" w:color="auto"/>
        <w:bottom w:val="none" w:sz="0" w:space="0" w:color="auto"/>
        <w:right w:val="none" w:sz="0" w:space="0" w:color="auto"/>
      </w:divBdr>
    </w:div>
    <w:div w:id="631864914">
      <w:bodyDiv w:val="1"/>
      <w:marLeft w:val="0"/>
      <w:marRight w:val="0"/>
      <w:marTop w:val="0"/>
      <w:marBottom w:val="0"/>
      <w:divBdr>
        <w:top w:val="none" w:sz="0" w:space="0" w:color="auto"/>
        <w:left w:val="none" w:sz="0" w:space="0" w:color="auto"/>
        <w:bottom w:val="none" w:sz="0" w:space="0" w:color="auto"/>
        <w:right w:val="none" w:sz="0" w:space="0" w:color="auto"/>
      </w:divBdr>
    </w:div>
    <w:div w:id="653990413">
      <w:bodyDiv w:val="1"/>
      <w:marLeft w:val="0"/>
      <w:marRight w:val="0"/>
      <w:marTop w:val="0"/>
      <w:marBottom w:val="0"/>
      <w:divBdr>
        <w:top w:val="none" w:sz="0" w:space="0" w:color="auto"/>
        <w:left w:val="none" w:sz="0" w:space="0" w:color="auto"/>
        <w:bottom w:val="none" w:sz="0" w:space="0" w:color="auto"/>
        <w:right w:val="none" w:sz="0" w:space="0" w:color="auto"/>
      </w:divBdr>
    </w:div>
    <w:div w:id="671296670">
      <w:bodyDiv w:val="1"/>
      <w:marLeft w:val="0"/>
      <w:marRight w:val="0"/>
      <w:marTop w:val="0"/>
      <w:marBottom w:val="0"/>
      <w:divBdr>
        <w:top w:val="none" w:sz="0" w:space="0" w:color="auto"/>
        <w:left w:val="none" w:sz="0" w:space="0" w:color="auto"/>
        <w:bottom w:val="none" w:sz="0" w:space="0" w:color="auto"/>
        <w:right w:val="none" w:sz="0" w:space="0" w:color="auto"/>
      </w:divBdr>
    </w:div>
    <w:div w:id="671416937">
      <w:bodyDiv w:val="1"/>
      <w:marLeft w:val="0"/>
      <w:marRight w:val="0"/>
      <w:marTop w:val="0"/>
      <w:marBottom w:val="0"/>
      <w:divBdr>
        <w:top w:val="none" w:sz="0" w:space="0" w:color="auto"/>
        <w:left w:val="none" w:sz="0" w:space="0" w:color="auto"/>
        <w:bottom w:val="none" w:sz="0" w:space="0" w:color="auto"/>
        <w:right w:val="none" w:sz="0" w:space="0" w:color="auto"/>
      </w:divBdr>
    </w:div>
    <w:div w:id="696853467">
      <w:bodyDiv w:val="1"/>
      <w:marLeft w:val="0"/>
      <w:marRight w:val="0"/>
      <w:marTop w:val="0"/>
      <w:marBottom w:val="0"/>
      <w:divBdr>
        <w:top w:val="none" w:sz="0" w:space="0" w:color="auto"/>
        <w:left w:val="none" w:sz="0" w:space="0" w:color="auto"/>
        <w:bottom w:val="none" w:sz="0" w:space="0" w:color="auto"/>
        <w:right w:val="none" w:sz="0" w:space="0" w:color="auto"/>
      </w:divBdr>
    </w:div>
    <w:div w:id="702443890">
      <w:bodyDiv w:val="1"/>
      <w:marLeft w:val="0"/>
      <w:marRight w:val="0"/>
      <w:marTop w:val="0"/>
      <w:marBottom w:val="0"/>
      <w:divBdr>
        <w:top w:val="none" w:sz="0" w:space="0" w:color="auto"/>
        <w:left w:val="none" w:sz="0" w:space="0" w:color="auto"/>
        <w:bottom w:val="none" w:sz="0" w:space="0" w:color="auto"/>
        <w:right w:val="none" w:sz="0" w:space="0" w:color="auto"/>
      </w:divBdr>
    </w:div>
    <w:div w:id="749736079">
      <w:bodyDiv w:val="1"/>
      <w:marLeft w:val="0"/>
      <w:marRight w:val="0"/>
      <w:marTop w:val="0"/>
      <w:marBottom w:val="0"/>
      <w:divBdr>
        <w:top w:val="none" w:sz="0" w:space="0" w:color="auto"/>
        <w:left w:val="none" w:sz="0" w:space="0" w:color="auto"/>
        <w:bottom w:val="none" w:sz="0" w:space="0" w:color="auto"/>
        <w:right w:val="none" w:sz="0" w:space="0" w:color="auto"/>
      </w:divBdr>
    </w:div>
    <w:div w:id="750083191">
      <w:bodyDiv w:val="1"/>
      <w:marLeft w:val="0"/>
      <w:marRight w:val="0"/>
      <w:marTop w:val="0"/>
      <w:marBottom w:val="0"/>
      <w:divBdr>
        <w:top w:val="none" w:sz="0" w:space="0" w:color="auto"/>
        <w:left w:val="none" w:sz="0" w:space="0" w:color="auto"/>
        <w:bottom w:val="none" w:sz="0" w:space="0" w:color="auto"/>
        <w:right w:val="none" w:sz="0" w:space="0" w:color="auto"/>
      </w:divBdr>
    </w:div>
    <w:div w:id="765417678">
      <w:bodyDiv w:val="1"/>
      <w:marLeft w:val="0"/>
      <w:marRight w:val="0"/>
      <w:marTop w:val="0"/>
      <w:marBottom w:val="0"/>
      <w:divBdr>
        <w:top w:val="none" w:sz="0" w:space="0" w:color="auto"/>
        <w:left w:val="none" w:sz="0" w:space="0" w:color="auto"/>
        <w:bottom w:val="none" w:sz="0" w:space="0" w:color="auto"/>
        <w:right w:val="none" w:sz="0" w:space="0" w:color="auto"/>
      </w:divBdr>
    </w:div>
    <w:div w:id="776099731">
      <w:bodyDiv w:val="1"/>
      <w:marLeft w:val="0"/>
      <w:marRight w:val="0"/>
      <w:marTop w:val="0"/>
      <w:marBottom w:val="0"/>
      <w:divBdr>
        <w:top w:val="none" w:sz="0" w:space="0" w:color="auto"/>
        <w:left w:val="none" w:sz="0" w:space="0" w:color="auto"/>
        <w:bottom w:val="none" w:sz="0" w:space="0" w:color="auto"/>
        <w:right w:val="none" w:sz="0" w:space="0" w:color="auto"/>
      </w:divBdr>
    </w:div>
    <w:div w:id="816149224">
      <w:bodyDiv w:val="1"/>
      <w:marLeft w:val="0"/>
      <w:marRight w:val="0"/>
      <w:marTop w:val="0"/>
      <w:marBottom w:val="0"/>
      <w:divBdr>
        <w:top w:val="none" w:sz="0" w:space="0" w:color="auto"/>
        <w:left w:val="none" w:sz="0" w:space="0" w:color="auto"/>
        <w:bottom w:val="none" w:sz="0" w:space="0" w:color="auto"/>
        <w:right w:val="none" w:sz="0" w:space="0" w:color="auto"/>
      </w:divBdr>
    </w:div>
    <w:div w:id="826089876">
      <w:bodyDiv w:val="1"/>
      <w:marLeft w:val="0"/>
      <w:marRight w:val="0"/>
      <w:marTop w:val="0"/>
      <w:marBottom w:val="0"/>
      <w:divBdr>
        <w:top w:val="none" w:sz="0" w:space="0" w:color="auto"/>
        <w:left w:val="none" w:sz="0" w:space="0" w:color="auto"/>
        <w:bottom w:val="none" w:sz="0" w:space="0" w:color="auto"/>
        <w:right w:val="none" w:sz="0" w:space="0" w:color="auto"/>
      </w:divBdr>
    </w:div>
    <w:div w:id="854733874">
      <w:bodyDiv w:val="1"/>
      <w:marLeft w:val="0"/>
      <w:marRight w:val="0"/>
      <w:marTop w:val="0"/>
      <w:marBottom w:val="0"/>
      <w:divBdr>
        <w:top w:val="none" w:sz="0" w:space="0" w:color="auto"/>
        <w:left w:val="none" w:sz="0" w:space="0" w:color="auto"/>
        <w:bottom w:val="none" w:sz="0" w:space="0" w:color="auto"/>
        <w:right w:val="none" w:sz="0" w:space="0" w:color="auto"/>
      </w:divBdr>
    </w:div>
    <w:div w:id="869685847">
      <w:bodyDiv w:val="1"/>
      <w:marLeft w:val="0"/>
      <w:marRight w:val="0"/>
      <w:marTop w:val="0"/>
      <w:marBottom w:val="0"/>
      <w:divBdr>
        <w:top w:val="none" w:sz="0" w:space="0" w:color="auto"/>
        <w:left w:val="none" w:sz="0" w:space="0" w:color="auto"/>
        <w:bottom w:val="none" w:sz="0" w:space="0" w:color="auto"/>
        <w:right w:val="none" w:sz="0" w:space="0" w:color="auto"/>
      </w:divBdr>
    </w:div>
    <w:div w:id="960114120">
      <w:bodyDiv w:val="1"/>
      <w:marLeft w:val="0"/>
      <w:marRight w:val="0"/>
      <w:marTop w:val="0"/>
      <w:marBottom w:val="0"/>
      <w:divBdr>
        <w:top w:val="none" w:sz="0" w:space="0" w:color="auto"/>
        <w:left w:val="none" w:sz="0" w:space="0" w:color="auto"/>
        <w:bottom w:val="none" w:sz="0" w:space="0" w:color="auto"/>
        <w:right w:val="none" w:sz="0" w:space="0" w:color="auto"/>
      </w:divBdr>
    </w:div>
    <w:div w:id="975715975">
      <w:bodyDiv w:val="1"/>
      <w:marLeft w:val="0"/>
      <w:marRight w:val="0"/>
      <w:marTop w:val="0"/>
      <w:marBottom w:val="0"/>
      <w:divBdr>
        <w:top w:val="none" w:sz="0" w:space="0" w:color="auto"/>
        <w:left w:val="none" w:sz="0" w:space="0" w:color="auto"/>
        <w:bottom w:val="none" w:sz="0" w:space="0" w:color="auto"/>
        <w:right w:val="none" w:sz="0" w:space="0" w:color="auto"/>
      </w:divBdr>
    </w:div>
    <w:div w:id="991641863">
      <w:bodyDiv w:val="1"/>
      <w:marLeft w:val="0"/>
      <w:marRight w:val="0"/>
      <w:marTop w:val="0"/>
      <w:marBottom w:val="0"/>
      <w:divBdr>
        <w:top w:val="none" w:sz="0" w:space="0" w:color="auto"/>
        <w:left w:val="none" w:sz="0" w:space="0" w:color="auto"/>
        <w:bottom w:val="none" w:sz="0" w:space="0" w:color="auto"/>
        <w:right w:val="none" w:sz="0" w:space="0" w:color="auto"/>
      </w:divBdr>
    </w:div>
    <w:div w:id="992560476">
      <w:bodyDiv w:val="1"/>
      <w:marLeft w:val="0"/>
      <w:marRight w:val="0"/>
      <w:marTop w:val="0"/>
      <w:marBottom w:val="0"/>
      <w:divBdr>
        <w:top w:val="none" w:sz="0" w:space="0" w:color="auto"/>
        <w:left w:val="none" w:sz="0" w:space="0" w:color="auto"/>
        <w:bottom w:val="none" w:sz="0" w:space="0" w:color="auto"/>
        <w:right w:val="none" w:sz="0" w:space="0" w:color="auto"/>
      </w:divBdr>
    </w:div>
    <w:div w:id="1026055957">
      <w:bodyDiv w:val="1"/>
      <w:marLeft w:val="0"/>
      <w:marRight w:val="0"/>
      <w:marTop w:val="0"/>
      <w:marBottom w:val="0"/>
      <w:divBdr>
        <w:top w:val="none" w:sz="0" w:space="0" w:color="auto"/>
        <w:left w:val="none" w:sz="0" w:space="0" w:color="auto"/>
        <w:bottom w:val="none" w:sz="0" w:space="0" w:color="auto"/>
        <w:right w:val="none" w:sz="0" w:space="0" w:color="auto"/>
      </w:divBdr>
    </w:div>
    <w:div w:id="1026100720">
      <w:bodyDiv w:val="1"/>
      <w:marLeft w:val="0"/>
      <w:marRight w:val="0"/>
      <w:marTop w:val="0"/>
      <w:marBottom w:val="0"/>
      <w:divBdr>
        <w:top w:val="none" w:sz="0" w:space="0" w:color="auto"/>
        <w:left w:val="none" w:sz="0" w:space="0" w:color="auto"/>
        <w:bottom w:val="none" w:sz="0" w:space="0" w:color="auto"/>
        <w:right w:val="none" w:sz="0" w:space="0" w:color="auto"/>
      </w:divBdr>
    </w:div>
    <w:div w:id="1028070226">
      <w:bodyDiv w:val="1"/>
      <w:marLeft w:val="0"/>
      <w:marRight w:val="0"/>
      <w:marTop w:val="0"/>
      <w:marBottom w:val="0"/>
      <w:divBdr>
        <w:top w:val="none" w:sz="0" w:space="0" w:color="auto"/>
        <w:left w:val="none" w:sz="0" w:space="0" w:color="auto"/>
        <w:bottom w:val="none" w:sz="0" w:space="0" w:color="auto"/>
        <w:right w:val="none" w:sz="0" w:space="0" w:color="auto"/>
      </w:divBdr>
    </w:div>
    <w:div w:id="1034693796">
      <w:bodyDiv w:val="1"/>
      <w:marLeft w:val="0"/>
      <w:marRight w:val="0"/>
      <w:marTop w:val="0"/>
      <w:marBottom w:val="0"/>
      <w:divBdr>
        <w:top w:val="none" w:sz="0" w:space="0" w:color="auto"/>
        <w:left w:val="none" w:sz="0" w:space="0" w:color="auto"/>
        <w:bottom w:val="none" w:sz="0" w:space="0" w:color="auto"/>
        <w:right w:val="none" w:sz="0" w:space="0" w:color="auto"/>
      </w:divBdr>
    </w:div>
    <w:div w:id="1041396349">
      <w:bodyDiv w:val="1"/>
      <w:marLeft w:val="0"/>
      <w:marRight w:val="0"/>
      <w:marTop w:val="0"/>
      <w:marBottom w:val="0"/>
      <w:divBdr>
        <w:top w:val="none" w:sz="0" w:space="0" w:color="auto"/>
        <w:left w:val="none" w:sz="0" w:space="0" w:color="auto"/>
        <w:bottom w:val="none" w:sz="0" w:space="0" w:color="auto"/>
        <w:right w:val="none" w:sz="0" w:space="0" w:color="auto"/>
      </w:divBdr>
    </w:div>
    <w:div w:id="1090662883">
      <w:bodyDiv w:val="1"/>
      <w:marLeft w:val="0"/>
      <w:marRight w:val="0"/>
      <w:marTop w:val="0"/>
      <w:marBottom w:val="0"/>
      <w:divBdr>
        <w:top w:val="none" w:sz="0" w:space="0" w:color="auto"/>
        <w:left w:val="none" w:sz="0" w:space="0" w:color="auto"/>
        <w:bottom w:val="none" w:sz="0" w:space="0" w:color="auto"/>
        <w:right w:val="none" w:sz="0" w:space="0" w:color="auto"/>
      </w:divBdr>
      <w:divsChild>
        <w:div w:id="1802259246">
          <w:marLeft w:val="0"/>
          <w:marRight w:val="0"/>
          <w:marTop w:val="0"/>
          <w:marBottom w:val="0"/>
          <w:divBdr>
            <w:top w:val="none" w:sz="0" w:space="0" w:color="auto"/>
            <w:left w:val="none" w:sz="0" w:space="0" w:color="auto"/>
            <w:bottom w:val="none" w:sz="0" w:space="0" w:color="auto"/>
            <w:right w:val="none" w:sz="0" w:space="0" w:color="auto"/>
          </w:divBdr>
        </w:div>
      </w:divsChild>
    </w:div>
    <w:div w:id="1104306170">
      <w:bodyDiv w:val="1"/>
      <w:marLeft w:val="0"/>
      <w:marRight w:val="0"/>
      <w:marTop w:val="0"/>
      <w:marBottom w:val="0"/>
      <w:divBdr>
        <w:top w:val="none" w:sz="0" w:space="0" w:color="auto"/>
        <w:left w:val="none" w:sz="0" w:space="0" w:color="auto"/>
        <w:bottom w:val="none" w:sz="0" w:space="0" w:color="auto"/>
        <w:right w:val="none" w:sz="0" w:space="0" w:color="auto"/>
      </w:divBdr>
    </w:div>
    <w:div w:id="1126119709">
      <w:bodyDiv w:val="1"/>
      <w:marLeft w:val="0"/>
      <w:marRight w:val="0"/>
      <w:marTop w:val="0"/>
      <w:marBottom w:val="0"/>
      <w:divBdr>
        <w:top w:val="none" w:sz="0" w:space="0" w:color="auto"/>
        <w:left w:val="none" w:sz="0" w:space="0" w:color="auto"/>
        <w:bottom w:val="none" w:sz="0" w:space="0" w:color="auto"/>
        <w:right w:val="none" w:sz="0" w:space="0" w:color="auto"/>
      </w:divBdr>
    </w:div>
    <w:div w:id="1155488887">
      <w:bodyDiv w:val="1"/>
      <w:marLeft w:val="0"/>
      <w:marRight w:val="0"/>
      <w:marTop w:val="0"/>
      <w:marBottom w:val="0"/>
      <w:divBdr>
        <w:top w:val="none" w:sz="0" w:space="0" w:color="auto"/>
        <w:left w:val="none" w:sz="0" w:space="0" w:color="auto"/>
        <w:bottom w:val="none" w:sz="0" w:space="0" w:color="auto"/>
        <w:right w:val="none" w:sz="0" w:space="0" w:color="auto"/>
      </w:divBdr>
    </w:div>
    <w:div w:id="1194925106">
      <w:bodyDiv w:val="1"/>
      <w:marLeft w:val="0"/>
      <w:marRight w:val="0"/>
      <w:marTop w:val="0"/>
      <w:marBottom w:val="0"/>
      <w:divBdr>
        <w:top w:val="none" w:sz="0" w:space="0" w:color="auto"/>
        <w:left w:val="none" w:sz="0" w:space="0" w:color="auto"/>
        <w:bottom w:val="none" w:sz="0" w:space="0" w:color="auto"/>
        <w:right w:val="none" w:sz="0" w:space="0" w:color="auto"/>
      </w:divBdr>
    </w:div>
    <w:div w:id="1195583413">
      <w:bodyDiv w:val="1"/>
      <w:marLeft w:val="0"/>
      <w:marRight w:val="0"/>
      <w:marTop w:val="0"/>
      <w:marBottom w:val="0"/>
      <w:divBdr>
        <w:top w:val="none" w:sz="0" w:space="0" w:color="auto"/>
        <w:left w:val="none" w:sz="0" w:space="0" w:color="auto"/>
        <w:bottom w:val="none" w:sz="0" w:space="0" w:color="auto"/>
        <w:right w:val="none" w:sz="0" w:space="0" w:color="auto"/>
      </w:divBdr>
    </w:div>
    <w:div w:id="1233782495">
      <w:bodyDiv w:val="1"/>
      <w:marLeft w:val="0"/>
      <w:marRight w:val="0"/>
      <w:marTop w:val="0"/>
      <w:marBottom w:val="0"/>
      <w:divBdr>
        <w:top w:val="none" w:sz="0" w:space="0" w:color="auto"/>
        <w:left w:val="none" w:sz="0" w:space="0" w:color="auto"/>
        <w:bottom w:val="none" w:sz="0" w:space="0" w:color="auto"/>
        <w:right w:val="none" w:sz="0" w:space="0" w:color="auto"/>
      </w:divBdr>
    </w:div>
    <w:div w:id="1290894828">
      <w:bodyDiv w:val="1"/>
      <w:marLeft w:val="0"/>
      <w:marRight w:val="0"/>
      <w:marTop w:val="0"/>
      <w:marBottom w:val="0"/>
      <w:divBdr>
        <w:top w:val="none" w:sz="0" w:space="0" w:color="auto"/>
        <w:left w:val="none" w:sz="0" w:space="0" w:color="auto"/>
        <w:bottom w:val="none" w:sz="0" w:space="0" w:color="auto"/>
        <w:right w:val="none" w:sz="0" w:space="0" w:color="auto"/>
      </w:divBdr>
    </w:div>
    <w:div w:id="1319572367">
      <w:bodyDiv w:val="1"/>
      <w:marLeft w:val="0"/>
      <w:marRight w:val="0"/>
      <w:marTop w:val="0"/>
      <w:marBottom w:val="0"/>
      <w:divBdr>
        <w:top w:val="none" w:sz="0" w:space="0" w:color="auto"/>
        <w:left w:val="none" w:sz="0" w:space="0" w:color="auto"/>
        <w:bottom w:val="none" w:sz="0" w:space="0" w:color="auto"/>
        <w:right w:val="none" w:sz="0" w:space="0" w:color="auto"/>
      </w:divBdr>
    </w:div>
    <w:div w:id="1333727990">
      <w:bodyDiv w:val="1"/>
      <w:marLeft w:val="0"/>
      <w:marRight w:val="0"/>
      <w:marTop w:val="0"/>
      <w:marBottom w:val="0"/>
      <w:divBdr>
        <w:top w:val="none" w:sz="0" w:space="0" w:color="auto"/>
        <w:left w:val="none" w:sz="0" w:space="0" w:color="auto"/>
        <w:bottom w:val="none" w:sz="0" w:space="0" w:color="auto"/>
        <w:right w:val="none" w:sz="0" w:space="0" w:color="auto"/>
      </w:divBdr>
    </w:div>
    <w:div w:id="1353073067">
      <w:bodyDiv w:val="1"/>
      <w:marLeft w:val="0"/>
      <w:marRight w:val="0"/>
      <w:marTop w:val="0"/>
      <w:marBottom w:val="0"/>
      <w:divBdr>
        <w:top w:val="none" w:sz="0" w:space="0" w:color="auto"/>
        <w:left w:val="none" w:sz="0" w:space="0" w:color="auto"/>
        <w:bottom w:val="none" w:sz="0" w:space="0" w:color="auto"/>
        <w:right w:val="none" w:sz="0" w:space="0" w:color="auto"/>
      </w:divBdr>
    </w:div>
    <w:div w:id="1359769862">
      <w:bodyDiv w:val="1"/>
      <w:marLeft w:val="0"/>
      <w:marRight w:val="0"/>
      <w:marTop w:val="0"/>
      <w:marBottom w:val="0"/>
      <w:divBdr>
        <w:top w:val="none" w:sz="0" w:space="0" w:color="auto"/>
        <w:left w:val="none" w:sz="0" w:space="0" w:color="auto"/>
        <w:bottom w:val="none" w:sz="0" w:space="0" w:color="auto"/>
        <w:right w:val="none" w:sz="0" w:space="0" w:color="auto"/>
      </w:divBdr>
    </w:div>
    <w:div w:id="1371343927">
      <w:bodyDiv w:val="1"/>
      <w:marLeft w:val="0"/>
      <w:marRight w:val="0"/>
      <w:marTop w:val="0"/>
      <w:marBottom w:val="0"/>
      <w:divBdr>
        <w:top w:val="none" w:sz="0" w:space="0" w:color="auto"/>
        <w:left w:val="none" w:sz="0" w:space="0" w:color="auto"/>
        <w:bottom w:val="none" w:sz="0" w:space="0" w:color="auto"/>
        <w:right w:val="none" w:sz="0" w:space="0" w:color="auto"/>
      </w:divBdr>
    </w:div>
    <w:div w:id="1379813871">
      <w:bodyDiv w:val="1"/>
      <w:marLeft w:val="0"/>
      <w:marRight w:val="0"/>
      <w:marTop w:val="0"/>
      <w:marBottom w:val="0"/>
      <w:divBdr>
        <w:top w:val="none" w:sz="0" w:space="0" w:color="auto"/>
        <w:left w:val="none" w:sz="0" w:space="0" w:color="auto"/>
        <w:bottom w:val="none" w:sz="0" w:space="0" w:color="auto"/>
        <w:right w:val="none" w:sz="0" w:space="0" w:color="auto"/>
      </w:divBdr>
    </w:div>
    <w:div w:id="1396855052">
      <w:bodyDiv w:val="1"/>
      <w:marLeft w:val="0"/>
      <w:marRight w:val="0"/>
      <w:marTop w:val="0"/>
      <w:marBottom w:val="0"/>
      <w:divBdr>
        <w:top w:val="none" w:sz="0" w:space="0" w:color="auto"/>
        <w:left w:val="none" w:sz="0" w:space="0" w:color="auto"/>
        <w:bottom w:val="none" w:sz="0" w:space="0" w:color="auto"/>
        <w:right w:val="none" w:sz="0" w:space="0" w:color="auto"/>
      </w:divBdr>
      <w:divsChild>
        <w:div w:id="155416834">
          <w:marLeft w:val="0"/>
          <w:marRight w:val="0"/>
          <w:marTop w:val="0"/>
          <w:marBottom w:val="0"/>
          <w:divBdr>
            <w:top w:val="none" w:sz="0" w:space="0" w:color="auto"/>
            <w:left w:val="none" w:sz="0" w:space="0" w:color="auto"/>
            <w:bottom w:val="none" w:sz="0" w:space="0" w:color="auto"/>
            <w:right w:val="none" w:sz="0" w:space="0" w:color="auto"/>
          </w:divBdr>
        </w:div>
        <w:div w:id="416639426">
          <w:marLeft w:val="0"/>
          <w:marRight w:val="0"/>
          <w:marTop w:val="0"/>
          <w:marBottom w:val="0"/>
          <w:divBdr>
            <w:top w:val="none" w:sz="0" w:space="0" w:color="auto"/>
            <w:left w:val="none" w:sz="0" w:space="0" w:color="auto"/>
            <w:bottom w:val="none" w:sz="0" w:space="0" w:color="auto"/>
            <w:right w:val="none" w:sz="0" w:space="0" w:color="auto"/>
          </w:divBdr>
        </w:div>
        <w:div w:id="550726315">
          <w:marLeft w:val="0"/>
          <w:marRight w:val="0"/>
          <w:marTop w:val="0"/>
          <w:marBottom w:val="0"/>
          <w:divBdr>
            <w:top w:val="none" w:sz="0" w:space="0" w:color="auto"/>
            <w:left w:val="none" w:sz="0" w:space="0" w:color="auto"/>
            <w:bottom w:val="none" w:sz="0" w:space="0" w:color="auto"/>
            <w:right w:val="none" w:sz="0" w:space="0" w:color="auto"/>
          </w:divBdr>
        </w:div>
        <w:div w:id="1032609057">
          <w:marLeft w:val="0"/>
          <w:marRight w:val="0"/>
          <w:marTop w:val="0"/>
          <w:marBottom w:val="0"/>
          <w:divBdr>
            <w:top w:val="none" w:sz="0" w:space="0" w:color="auto"/>
            <w:left w:val="none" w:sz="0" w:space="0" w:color="auto"/>
            <w:bottom w:val="none" w:sz="0" w:space="0" w:color="auto"/>
            <w:right w:val="none" w:sz="0" w:space="0" w:color="auto"/>
          </w:divBdr>
        </w:div>
        <w:div w:id="1073284244">
          <w:marLeft w:val="0"/>
          <w:marRight w:val="0"/>
          <w:marTop w:val="0"/>
          <w:marBottom w:val="0"/>
          <w:divBdr>
            <w:top w:val="none" w:sz="0" w:space="0" w:color="auto"/>
            <w:left w:val="none" w:sz="0" w:space="0" w:color="auto"/>
            <w:bottom w:val="none" w:sz="0" w:space="0" w:color="auto"/>
            <w:right w:val="none" w:sz="0" w:space="0" w:color="auto"/>
          </w:divBdr>
        </w:div>
        <w:div w:id="1301956652">
          <w:marLeft w:val="0"/>
          <w:marRight w:val="0"/>
          <w:marTop w:val="0"/>
          <w:marBottom w:val="0"/>
          <w:divBdr>
            <w:top w:val="none" w:sz="0" w:space="0" w:color="auto"/>
            <w:left w:val="none" w:sz="0" w:space="0" w:color="auto"/>
            <w:bottom w:val="none" w:sz="0" w:space="0" w:color="auto"/>
            <w:right w:val="none" w:sz="0" w:space="0" w:color="auto"/>
          </w:divBdr>
        </w:div>
      </w:divsChild>
    </w:div>
    <w:div w:id="1397586648">
      <w:bodyDiv w:val="1"/>
      <w:marLeft w:val="0"/>
      <w:marRight w:val="0"/>
      <w:marTop w:val="0"/>
      <w:marBottom w:val="0"/>
      <w:divBdr>
        <w:top w:val="none" w:sz="0" w:space="0" w:color="auto"/>
        <w:left w:val="none" w:sz="0" w:space="0" w:color="auto"/>
        <w:bottom w:val="none" w:sz="0" w:space="0" w:color="auto"/>
        <w:right w:val="none" w:sz="0" w:space="0" w:color="auto"/>
      </w:divBdr>
    </w:div>
    <w:div w:id="1422263291">
      <w:bodyDiv w:val="1"/>
      <w:marLeft w:val="0"/>
      <w:marRight w:val="0"/>
      <w:marTop w:val="0"/>
      <w:marBottom w:val="0"/>
      <w:divBdr>
        <w:top w:val="none" w:sz="0" w:space="0" w:color="auto"/>
        <w:left w:val="none" w:sz="0" w:space="0" w:color="auto"/>
        <w:bottom w:val="none" w:sz="0" w:space="0" w:color="auto"/>
        <w:right w:val="none" w:sz="0" w:space="0" w:color="auto"/>
      </w:divBdr>
    </w:div>
    <w:div w:id="1431582084">
      <w:bodyDiv w:val="1"/>
      <w:marLeft w:val="0"/>
      <w:marRight w:val="0"/>
      <w:marTop w:val="0"/>
      <w:marBottom w:val="0"/>
      <w:divBdr>
        <w:top w:val="none" w:sz="0" w:space="0" w:color="auto"/>
        <w:left w:val="none" w:sz="0" w:space="0" w:color="auto"/>
        <w:bottom w:val="none" w:sz="0" w:space="0" w:color="auto"/>
        <w:right w:val="none" w:sz="0" w:space="0" w:color="auto"/>
      </w:divBdr>
    </w:div>
    <w:div w:id="1440955506">
      <w:bodyDiv w:val="1"/>
      <w:marLeft w:val="0"/>
      <w:marRight w:val="0"/>
      <w:marTop w:val="0"/>
      <w:marBottom w:val="0"/>
      <w:divBdr>
        <w:top w:val="none" w:sz="0" w:space="0" w:color="auto"/>
        <w:left w:val="none" w:sz="0" w:space="0" w:color="auto"/>
        <w:bottom w:val="none" w:sz="0" w:space="0" w:color="auto"/>
        <w:right w:val="none" w:sz="0" w:space="0" w:color="auto"/>
      </w:divBdr>
      <w:divsChild>
        <w:div w:id="147791883">
          <w:marLeft w:val="0"/>
          <w:marRight w:val="0"/>
          <w:marTop w:val="0"/>
          <w:marBottom w:val="0"/>
          <w:divBdr>
            <w:top w:val="none" w:sz="0" w:space="0" w:color="auto"/>
            <w:left w:val="none" w:sz="0" w:space="0" w:color="auto"/>
            <w:bottom w:val="none" w:sz="0" w:space="0" w:color="auto"/>
            <w:right w:val="none" w:sz="0" w:space="0" w:color="auto"/>
          </w:divBdr>
        </w:div>
        <w:div w:id="187986631">
          <w:marLeft w:val="0"/>
          <w:marRight w:val="0"/>
          <w:marTop w:val="0"/>
          <w:marBottom w:val="0"/>
          <w:divBdr>
            <w:top w:val="none" w:sz="0" w:space="0" w:color="auto"/>
            <w:left w:val="none" w:sz="0" w:space="0" w:color="auto"/>
            <w:bottom w:val="none" w:sz="0" w:space="0" w:color="auto"/>
            <w:right w:val="none" w:sz="0" w:space="0" w:color="auto"/>
          </w:divBdr>
        </w:div>
        <w:div w:id="202718908">
          <w:marLeft w:val="0"/>
          <w:marRight w:val="0"/>
          <w:marTop w:val="0"/>
          <w:marBottom w:val="0"/>
          <w:divBdr>
            <w:top w:val="none" w:sz="0" w:space="0" w:color="auto"/>
            <w:left w:val="none" w:sz="0" w:space="0" w:color="auto"/>
            <w:bottom w:val="none" w:sz="0" w:space="0" w:color="auto"/>
            <w:right w:val="none" w:sz="0" w:space="0" w:color="auto"/>
          </w:divBdr>
        </w:div>
        <w:div w:id="474955589">
          <w:marLeft w:val="0"/>
          <w:marRight w:val="0"/>
          <w:marTop w:val="0"/>
          <w:marBottom w:val="0"/>
          <w:divBdr>
            <w:top w:val="none" w:sz="0" w:space="0" w:color="auto"/>
            <w:left w:val="none" w:sz="0" w:space="0" w:color="auto"/>
            <w:bottom w:val="none" w:sz="0" w:space="0" w:color="auto"/>
            <w:right w:val="none" w:sz="0" w:space="0" w:color="auto"/>
          </w:divBdr>
        </w:div>
        <w:div w:id="1061444094">
          <w:marLeft w:val="0"/>
          <w:marRight w:val="0"/>
          <w:marTop w:val="0"/>
          <w:marBottom w:val="0"/>
          <w:divBdr>
            <w:top w:val="none" w:sz="0" w:space="0" w:color="auto"/>
            <w:left w:val="none" w:sz="0" w:space="0" w:color="auto"/>
            <w:bottom w:val="none" w:sz="0" w:space="0" w:color="auto"/>
            <w:right w:val="none" w:sz="0" w:space="0" w:color="auto"/>
          </w:divBdr>
        </w:div>
        <w:div w:id="1516387075">
          <w:marLeft w:val="0"/>
          <w:marRight w:val="0"/>
          <w:marTop w:val="0"/>
          <w:marBottom w:val="0"/>
          <w:divBdr>
            <w:top w:val="none" w:sz="0" w:space="0" w:color="auto"/>
            <w:left w:val="none" w:sz="0" w:space="0" w:color="auto"/>
            <w:bottom w:val="none" w:sz="0" w:space="0" w:color="auto"/>
            <w:right w:val="none" w:sz="0" w:space="0" w:color="auto"/>
          </w:divBdr>
        </w:div>
      </w:divsChild>
    </w:div>
    <w:div w:id="1450928654">
      <w:bodyDiv w:val="1"/>
      <w:marLeft w:val="0"/>
      <w:marRight w:val="0"/>
      <w:marTop w:val="0"/>
      <w:marBottom w:val="0"/>
      <w:divBdr>
        <w:top w:val="none" w:sz="0" w:space="0" w:color="auto"/>
        <w:left w:val="none" w:sz="0" w:space="0" w:color="auto"/>
        <w:bottom w:val="none" w:sz="0" w:space="0" w:color="auto"/>
        <w:right w:val="none" w:sz="0" w:space="0" w:color="auto"/>
      </w:divBdr>
    </w:div>
    <w:div w:id="1471050796">
      <w:bodyDiv w:val="1"/>
      <w:marLeft w:val="0"/>
      <w:marRight w:val="0"/>
      <w:marTop w:val="0"/>
      <w:marBottom w:val="0"/>
      <w:divBdr>
        <w:top w:val="none" w:sz="0" w:space="0" w:color="auto"/>
        <w:left w:val="none" w:sz="0" w:space="0" w:color="auto"/>
        <w:bottom w:val="none" w:sz="0" w:space="0" w:color="auto"/>
        <w:right w:val="none" w:sz="0" w:space="0" w:color="auto"/>
      </w:divBdr>
    </w:div>
    <w:div w:id="1471941499">
      <w:bodyDiv w:val="1"/>
      <w:marLeft w:val="0"/>
      <w:marRight w:val="0"/>
      <w:marTop w:val="0"/>
      <w:marBottom w:val="0"/>
      <w:divBdr>
        <w:top w:val="none" w:sz="0" w:space="0" w:color="auto"/>
        <w:left w:val="none" w:sz="0" w:space="0" w:color="auto"/>
        <w:bottom w:val="none" w:sz="0" w:space="0" w:color="auto"/>
        <w:right w:val="none" w:sz="0" w:space="0" w:color="auto"/>
      </w:divBdr>
    </w:div>
    <w:div w:id="1542669158">
      <w:bodyDiv w:val="1"/>
      <w:marLeft w:val="0"/>
      <w:marRight w:val="0"/>
      <w:marTop w:val="0"/>
      <w:marBottom w:val="0"/>
      <w:divBdr>
        <w:top w:val="none" w:sz="0" w:space="0" w:color="auto"/>
        <w:left w:val="none" w:sz="0" w:space="0" w:color="auto"/>
        <w:bottom w:val="none" w:sz="0" w:space="0" w:color="auto"/>
        <w:right w:val="none" w:sz="0" w:space="0" w:color="auto"/>
      </w:divBdr>
    </w:div>
    <w:div w:id="1561282562">
      <w:bodyDiv w:val="1"/>
      <w:marLeft w:val="0"/>
      <w:marRight w:val="0"/>
      <w:marTop w:val="0"/>
      <w:marBottom w:val="0"/>
      <w:divBdr>
        <w:top w:val="none" w:sz="0" w:space="0" w:color="auto"/>
        <w:left w:val="none" w:sz="0" w:space="0" w:color="auto"/>
        <w:bottom w:val="none" w:sz="0" w:space="0" w:color="auto"/>
        <w:right w:val="none" w:sz="0" w:space="0" w:color="auto"/>
      </w:divBdr>
    </w:div>
    <w:div w:id="1626814673">
      <w:bodyDiv w:val="1"/>
      <w:marLeft w:val="0"/>
      <w:marRight w:val="0"/>
      <w:marTop w:val="0"/>
      <w:marBottom w:val="0"/>
      <w:divBdr>
        <w:top w:val="none" w:sz="0" w:space="0" w:color="auto"/>
        <w:left w:val="none" w:sz="0" w:space="0" w:color="auto"/>
        <w:bottom w:val="none" w:sz="0" w:space="0" w:color="auto"/>
        <w:right w:val="none" w:sz="0" w:space="0" w:color="auto"/>
      </w:divBdr>
    </w:div>
    <w:div w:id="1640572632">
      <w:bodyDiv w:val="1"/>
      <w:marLeft w:val="0"/>
      <w:marRight w:val="0"/>
      <w:marTop w:val="0"/>
      <w:marBottom w:val="0"/>
      <w:divBdr>
        <w:top w:val="none" w:sz="0" w:space="0" w:color="auto"/>
        <w:left w:val="none" w:sz="0" w:space="0" w:color="auto"/>
        <w:bottom w:val="none" w:sz="0" w:space="0" w:color="auto"/>
        <w:right w:val="none" w:sz="0" w:space="0" w:color="auto"/>
      </w:divBdr>
      <w:divsChild>
        <w:div w:id="496845494">
          <w:marLeft w:val="0"/>
          <w:marRight w:val="0"/>
          <w:marTop w:val="0"/>
          <w:marBottom w:val="0"/>
          <w:divBdr>
            <w:top w:val="none" w:sz="0" w:space="0" w:color="auto"/>
            <w:left w:val="none" w:sz="0" w:space="0" w:color="auto"/>
            <w:bottom w:val="none" w:sz="0" w:space="0" w:color="auto"/>
            <w:right w:val="none" w:sz="0" w:space="0" w:color="auto"/>
          </w:divBdr>
        </w:div>
        <w:div w:id="1611743624">
          <w:marLeft w:val="0"/>
          <w:marRight w:val="0"/>
          <w:marTop w:val="0"/>
          <w:marBottom w:val="0"/>
          <w:divBdr>
            <w:top w:val="single" w:sz="2" w:space="0" w:color="D9D9E3"/>
            <w:left w:val="single" w:sz="2" w:space="0" w:color="D9D9E3"/>
            <w:bottom w:val="single" w:sz="2" w:space="0" w:color="D9D9E3"/>
            <w:right w:val="single" w:sz="2" w:space="0" w:color="D9D9E3"/>
          </w:divBdr>
          <w:divsChild>
            <w:div w:id="1956403519">
              <w:marLeft w:val="0"/>
              <w:marRight w:val="0"/>
              <w:marTop w:val="0"/>
              <w:marBottom w:val="0"/>
              <w:divBdr>
                <w:top w:val="single" w:sz="2" w:space="0" w:color="D9D9E3"/>
                <w:left w:val="single" w:sz="2" w:space="0" w:color="D9D9E3"/>
                <w:bottom w:val="single" w:sz="2" w:space="0" w:color="D9D9E3"/>
                <w:right w:val="single" w:sz="2" w:space="0" w:color="D9D9E3"/>
              </w:divBdr>
              <w:divsChild>
                <w:div w:id="1947344888">
                  <w:marLeft w:val="0"/>
                  <w:marRight w:val="0"/>
                  <w:marTop w:val="0"/>
                  <w:marBottom w:val="0"/>
                  <w:divBdr>
                    <w:top w:val="single" w:sz="2" w:space="0" w:color="D9D9E3"/>
                    <w:left w:val="single" w:sz="2" w:space="0" w:color="D9D9E3"/>
                    <w:bottom w:val="single" w:sz="2" w:space="0" w:color="D9D9E3"/>
                    <w:right w:val="single" w:sz="2" w:space="0" w:color="D9D9E3"/>
                  </w:divBdr>
                  <w:divsChild>
                    <w:div w:id="1654598735">
                      <w:marLeft w:val="0"/>
                      <w:marRight w:val="0"/>
                      <w:marTop w:val="0"/>
                      <w:marBottom w:val="0"/>
                      <w:divBdr>
                        <w:top w:val="single" w:sz="2" w:space="0" w:color="D9D9E3"/>
                        <w:left w:val="single" w:sz="2" w:space="0" w:color="D9D9E3"/>
                        <w:bottom w:val="single" w:sz="2" w:space="0" w:color="D9D9E3"/>
                        <w:right w:val="single" w:sz="2" w:space="0" w:color="D9D9E3"/>
                      </w:divBdr>
                      <w:divsChild>
                        <w:div w:id="1141993816">
                          <w:marLeft w:val="0"/>
                          <w:marRight w:val="0"/>
                          <w:marTop w:val="0"/>
                          <w:marBottom w:val="0"/>
                          <w:divBdr>
                            <w:top w:val="none" w:sz="0" w:space="0" w:color="auto"/>
                            <w:left w:val="none" w:sz="0" w:space="0" w:color="auto"/>
                            <w:bottom w:val="none" w:sz="0" w:space="0" w:color="auto"/>
                            <w:right w:val="none" w:sz="0" w:space="0" w:color="auto"/>
                          </w:divBdr>
                          <w:divsChild>
                            <w:div w:id="1918049407">
                              <w:marLeft w:val="0"/>
                              <w:marRight w:val="0"/>
                              <w:marTop w:val="100"/>
                              <w:marBottom w:val="100"/>
                              <w:divBdr>
                                <w:top w:val="single" w:sz="2" w:space="0" w:color="D9D9E3"/>
                                <w:left w:val="single" w:sz="2" w:space="0" w:color="D9D9E3"/>
                                <w:bottom w:val="single" w:sz="2" w:space="0" w:color="D9D9E3"/>
                                <w:right w:val="single" w:sz="2" w:space="0" w:color="D9D9E3"/>
                              </w:divBdr>
                              <w:divsChild>
                                <w:div w:id="416026821">
                                  <w:marLeft w:val="0"/>
                                  <w:marRight w:val="0"/>
                                  <w:marTop w:val="0"/>
                                  <w:marBottom w:val="0"/>
                                  <w:divBdr>
                                    <w:top w:val="single" w:sz="2" w:space="0" w:color="D9D9E3"/>
                                    <w:left w:val="single" w:sz="2" w:space="0" w:color="D9D9E3"/>
                                    <w:bottom w:val="single" w:sz="2" w:space="0" w:color="D9D9E3"/>
                                    <w:right w:val="single" w:sz="2" w:space="0" w:color="D9D9E3"/>
                                  </w:divBdr>
                                  <w:divsChild>
                                    <w:div w:id="2033876464">
                                      <w:marLeft w:val="0"/>
                                      <w:marRight w:val="0"/>
                                      <w:marTop w:val="0"/>
                                      <w:marBottom w:val="0"/>
                                      <w:divBdr>
                                        <w:top w:val="single" w:sz="2" w:space="0" w:color="D9D9E3"/>
                                        <w:left w:val="single" w:sz="2" w:space="0" w:color="D9D9E3"/>
                                        <w:bottom w:val="single" w:sz="2" w:space="0" w:color="D9D9E3"/>
                                        <w:right w:val="single" w:sz="2" w:space="0" w:color="D9D9E3"/>
                                      </w:divBdr>
                                      <w:divsChild>
                                        <w:div w:id="43800865">
                                          <w:marLeft w:val="0"/>
                                          <w:marRight w:val="0"/>
                                          <w:marTop w:val="0"/>
                                          <w:marBottom w:val="0"/>
                                          <w:divBdr>
                                            <w:top w:val="single" w:sz="2" w:space="0" w:color="D9D9E3"/>
                                            <w:left w:val="single" w:sz="2" w:space="0" w:color="D9D9E3"/>
                                            <w:bottom w:val="single" w:sz="2" w:space="0" w:color="D9D9E3"/>
                                            <w:right w:val="single" w:sz="2" w:space="0" w:color="D9D9E3"/>
                                          </w:divBdr>
                                          <w:divsChild>
                                            <w:div w:id="747769857">
                                              <w:marLeft w:val="0"/>
                                              <w:marRight w:val="0"/>
                                              <w:marTop w:val="0"/>
                                              <w:marBottom w:val="0"/>
                                              <w:divBdr>
                                                <w:top w:val="single" w:sz="2" w:space="0" w:color="D9D9E3"/>
                                                <w:left w:val="single" w:sz="2" w:space="0" w:color="D9D9E3"/>
                                                <w:bottom w:val="single" w:sz="2" w:space="0" w:color="D9D9E3"/>
                                                <w:right w:val="single" w:sz="2" w:space="0" w:color="D9D9E3"/>
                                              </w:divBdr>
                                              <w:divsChild>
                                                <w:div w:id="8063578">
                                                  <w:marLeft w:val="0"/>
                                                  <w:marRight w:val="0"/>
                                                  <w:marTop w:val="0"/>
                                                  <w:marBottom w:val="0"/>
                                                  <w:divBdr>
                                                    <w:top w:val="single" w:sz="2" w:space="0" w:color="D9D9E3"/>
                                                    <w:left w:val="single" w:sz="2" w:space="0" w:color="D9D9E3"/>
                                                    <w:bottom w:val="single" w:sz="2" w:space="0" w:color="D9D9E3"/>
                                                    <w:right w:val="single" w:sz="2" w:space="0" w:color="D9D9E3"/>
                                                  </w:divBdr>
                                                  <w:divsChild>
                                                    <w:div w:id="201078581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sChild>
    </w:div>
    <w:div w:id="1644776355">
      <w:bodyDiv w:val="1"/>
      <w:marLeft w:val="0"/>
      <w:marRight w:val="0"/>
      <w:marTop w:val="0"/>
      <w:marBottom w:val="0"/>
      <w:divBdr>
        <w:top w:val="none" w:sz="0" w:space="0" w:color="auto"/>
        <w:left w:val="none" w:sz="0" w:space="0" w:color="auto"/>
        <w:bottom w:val="none" w:sz="0" w:space="0" w:color="auto"/>
        <w:right w:val="none" w:sz="0" w:space="0" w:color="auto"/>
      </w:divBdr>
    </w:div>
    <w:div w:id="1672296206">
      <w:bodyDiv w:val="1"/>
      <w:marLeft w:val="0"/>
      <w:marRight w:val="0"/>
      <w:marTop w:val="0"/>
      <w:marBottom w:val="0"/>
      <w:divBdr>
        <w:top w:val="none" w:sz="0" w:space="0" w:color="auto"/>
        <w:left w:val="none" w:sz="0" w:space="0" w:color="auto"/>
        <w:bottom w:val="none" w:sz="0" w:space="0" w:color="auto"/>
        <w:right w:val="none" w:sz="0" w:space="0" w:color="auto"/>
      </w:divBdr>
    </w:div>
    <w:div w:id="1705716729">
      <w:bodyDiv w:val="1"/>
      <w:marLeft w:val="0"/>
      <w:marRight w:val="0"/>
      <w:marTop w:val="0"/>
      <w:marBottom w:val="0"/>
      <w:divBdr>
        <w:top w:val="none" w:sz="0" w:space="0" w:color="auto"/>
        <w:left w:val="none" w:sz="0" w:space="0" w:color="auto"/>
        <w:bottom w:val="none" w:sz="0" w:space="0" w:color="auto"/>
        <w:right w:val="none" w:sz="0" w:space="0" w:color="auto"/>
      </w:divBdr>
    </w:div>
    <w:div w:id="1728451546">
      <w:bodyDiv w:val="1"/>
      <w:marLeft w:val="0"/>
      <w:marRight w:val="0"/>
      <w:marTop w:val="0"/>
      <w:marBottom w:val="0"/>
      <w:divBdr>
        <w:top w:val="none" w:sz="0" w:space="0" w:color="auto"/>
        <w:left w:val="none" w:sz="0" w:space="0" w:color="auto"/>
        <w:bottom w:val="none" w:sz="0" w:space="0" w:color="auto"/>
        <w:right w:val="none" w:sz="0" w:space="0" w:color="auto"/>
      </w:divBdr>
    </w:div>
    <w:div w:id="1737970833">
      <w:bodyDiv w:val="1"/>
      <w:marLeft w:val="0"/>
      <w:marRight w:val="0"/>
      <w:marTop w:val="0"/>
      <w:marBottom w:val="0"/>
      <w:divBdr>
        <w:top w:val="none" w:sz="0" w:space="0" w:color="auto"/>
        <w:left w:val="none" w:sz="0" w:space="0" w:color="auto"/>
        <w:bottom w:val="none" w:sz="0" w:space="0" w:color="auto"/>
        <w:right w:val="none" w:sz="0" w:space="0" w:color="auto"/>
      </w:divBdr>
    </w:div>
    <w:div w:id="1764717141">
      <w:bodyDiv w:val="1"/>
      <w:marLeft w:val="0"/>
      <w:marRight w:val="0"/>
      <w:marTop w:val="0"/>
      <w:marBottom w:val="0"/>
      <w:divBdr>
        <w:top w:val="none" w:sz="0" w:space="0" w:color="auto"/>
        <w:left w:val="none" w:sz="0" w:space="0" w:color="auto"/>
        <w:bottom w:val="none" w:sz="0" w:space="0" w:color="auto"/>
        <w:right w:val="none" w:sz="0" w:space="0" w:color="auto"/>
      </w:divBdr>
    </w:div>
    <w:div w:id="1773278315">
      <w:bodyDiv w:val="1"/>
      <w:marLeft w:val="0"/>
      <w:marRight w:val="0"/>
      <w:marTop w:val="0"/>
      <w:marBottom w:val="0"/>
      <w:divBdr>
        <w:top w:val="none" w:sz="0" w:space="0" w:color="auto"/>
        <w:left w:val="none" w:sz="0" w:space="0" w:color="auto"/>
        <w:bottom w:val="none" w:sz="0" w:space="0" w:color="auto"/>
        <w:right w:val="none" w:sz="0" w:space="0" w:color="auto"/>
      </w:divBdr>
    </w:div>
    <w:div w:id="1844006283">
      <w:bodyDiv w:val="1"/>
      <w:marLeft w:val="0"/>
      <w:marRight w:val="0"/>
      <w:marTop w:val="0"/>
      <w:marBottom w:val="0"/>
      <w:divBdr>
        <w:top w:val="none" w:sz="0" w:space="0" w:color="auto"/>
        <w:left w:val="none" w:sz="0" w:space="0" w:color="auto"/>
        <w:bottom w:val="none" w:sz="0" w:space="0" w:color="auto"/>
        <w:right w:val="none" w:sz="0" w:space="0" w:color="auto"/>
      </w:divBdr>
    </w:div>
    <w:div w:id="1844513019">
      <w:bodyDiv w:val="1"/>
      <w:marLeft w:val="0"/>
      <w:marRight w:val="0"/>
      <w:marTop w:val="0"/>
      <w:marBottom w:val="0"/>
      <w:divBdr>
        <w:top w:val="none" w:sz="0" w:space="0" w:color="auto"/>
        <w:left w:val="none" w:sz="0" w:space="0" w:color="auto"/>
        <w:bottom w:val="none" w:sz="0" w:space="0" w:color="auto"/>
        <w:right w:val="none" w:sz="0" w:space="0" w:color="auto"/>
      </w:divBdr>
    </w:div>
    <w:div w:id="1856386453">
      <w:bodyDiv w:val="1"/>
      <w:marLeft w:val="0"/>
      <w:marRight w:val="0"/>
      <w:marTop w:val="0"/>
      <w:marBottom w:val="0"/>
      <w:divBdr>
        <w:top w:val="none" w:sz="0" w:space="0" w:color="auto"/>
        <w:left w:val="none" w:sz="0" w:space="0" w:color="auto"/>
        <w:bottom w:val="none" w:sz="0" w:space="0" w:color="auto"/>
        <w:right w:val="none" w:sz="0" w:space="0" w:color="auto"/>
      </w:divBdr>
    </w:div>
    <w:div w:id="1859156308">
      <w:bodyDiv w:val="1"/>
      <w:marLeft w:val="0"/>
      <w:marRight w:val="0"/>
      <w:marTop w:val="0"/>
      <w:marBottom w:val="0"/>
      <w:divBdr>
        <w:top w:val="none" w:sz="0" w:space="0" w:color="auto"/>
        <w:left w:val="none" w:sz="0" w:space="0" w:color="auto"/>
        <w:bottom w:val="none" w:sz="0" w:space="0" w:color="auto"/>
        <w:right w:val="none" w:sz="0" w:space="0" w:color="auto"/>
      </w:divBdr>
    </w:div>
    <w:div w:id="1893232270">
      <w:bodyDiv w:val="1"/>
      <w:marLeft w:val="0"/>
      <w:marRight w:val="0"/>
      <w:marTop w:val="0"/>
      <w:marBottom w:val="0"/>
      <w:divBdr>
        <w:top w:val="none" w:sz="0" w:space="0" w:color="auto"/>
        <w:left w:val="none" w:sz="0" w:space="0" w:color="auto"/>
        <w:bottom w:val="none" w:sz="0" w:space="0" w:color="auto"/>
        <w:right w:val="none" w:sz="0" w:space="0" w:color="auto"/>
      </w:divBdr>
    </w:div>
    <w:div w:id="1906184049">
      <w:bodyDiv w:val="1"/>
      <w:marLeft w:val="0"/>
      <w:marRight w:val="0"/>
      <w:marTop w:val="0"/>
      <w:marBottom w:val="0"/>
      <w:divBdr>
        <w:top w:val="none" w:sz="0" w:space="0" w:color="auto"/>
        <w:left w:val="none" w:sz="0" w:space="0" w:color="auto"/>
        <w:bottom w:val="none" w:sz="0" w:space="0" w:color="auto"/>
        <w:right w:val="none" w:sz="0" w:space="0" w:color="auto"/>
      </w:divBdr>
    </w:div>
    <w:div w:id="1921939079">
      <w:bodyDiv w:val="1"/>
      <w:marLeft w:val="0"/>
      <w:marRight w:val="0"/>
      <w:marTop w:val="0"/>
      <w:marBottom w:val="0"/>
      <w:divBdr>
        <w:top w:val="none" w:sz="0" w:space="0" w:color="auto"/>
        <w:left w:val="none" w:sz="0" w:space="0" w:color="auto"/>
        <w:bottom w:val="none" w:sz="0" w:space="0" w:color="auto"/>
        <w:right w:val="none" w:sz="0" w:space="0" w:color="auto"/>
      </w:divBdr>
    </w:div>
    <w:div w:id="1924997111">
      <w:bodyDiv w:val="1"/>
      <w:marLeft w:val="0"/>
      <w:marRight w:val="0"/>
      <w:marTop w:val="0"/>
      <w:marBottom w:val="0"/>
      <w:divBdr>
        <w:top w:val="none" w:sz="0" w:space="0" w:color="auto"/>
        <w:left w:val="none" w:sz="0" w:space="0" w:color="auto"/>
        <w:bottom w:val="none" w:sz="0" w:space="0" w:color="auto"/>
        <w:right w:val="none" w:sz="0" w:space="0" w:color="auto"/>
      </w:divBdr>
    </w:div>
    <w:div w:id="1931087257">
      <w:bodyDiv w:val="1"/>
      <w:marLeft w:val="0"/>
      <w:marRight w:val="0"/>
      <w:marTop w:val="0"/>
      <w:marBottom w:val="0"/>
      <w:divBdr>
        <w:top w:val="none" w:sz="0" w:space="0" w:color="auto"/>
        <w:left w:val="none" w:sz="0" w:space="0" w:color="auto"/>
        <w:bottom w:val="none" w:sz="0" w:space="0" w:color="auto"/>
        <w:right w:val="none" w:sz="0" w:space="0" w:color="auto"/>
      </w:divBdr>
    </w:div>
    <w:div w:id="1941332894">
      <w:bodyDiv w:val="1"/>
      <w:marLeft w:val="0"/>
      <w:marRight w:val="0"/>
      <w:marTop w:val="0"/>
      <w:marBottom w:val="0"/>
      <w:divBdr>
        <w:top w:val="none" w:sz="0" w:space="0" w:color="auto"/>
        <w:left w:val="none" w:sz="0" w:space="0" w:color="auto"/>
        <w:bottom w:val="none" w:sz="0" w:space="0" w:color="auto"/>
        <w:right w:val="none" w:sz="0" w:space="0" w:color="auto"/>
      </w:divBdr>
    </w:div>
    <w:div w:id="1944024026">
      <w:bodyDiv w:val="1"/>
      <w:marLeft w:val="0"/>
      <w:marRight w:val="0"/>
      <w:marTop w:val="0"/>
      <w:marBottom w:val="0"/>
      <w:divBdr>
        <w:top w:val="none" w:sz="0" w:space="0" w:color="auto"/>
        <w:left w:val="none" w:sz="0" w:space="0" w:color="auto"/>
        <w:bottom w:val="none" w:sz="0" w:space="0" w:color="auto"/>
        <w:right w:val="none" w:sz="0" w:space="0" w:color="auto"/>
      </w:divBdr>
    </w:div>
    <w:div w:id="1984967277">
      <w:bodyDiv w:val="1"/>
      <w:marLeft w:val="0"/>
      <w:marRight w:val="0"/>
      <w:marTop w:val="0"/>
      <w:marBottom w:val="0"/>
      <w:divBdr>
        <w:top w:val="none" w:sz="0" w:space="0" w:color="auto"/>
        <w:left w:val="none" w:sz="0" w:space="0" w:color="auto"/>
        <w:bottom w:val="none" w:sz="0" w:space="0" w:color="auto"/>
        <w:right w:val="none" w:sz="0" w:space="0" w:color="auto"/>
      </w:divBdr>
    </w:div>
    <w:div w:id="1990591088">
      <w:bodyDiv w:val="1"/>
      <w:marLeft w:val="0"/>
      <w:marRight w:val="0"/>
      <w:marTop w:val="0"/>
      <w:marBottom w:val="0"/>
      <w:divBdr>
        <w:top w:val="none" w:sz="0" w:space="0" w:color="auto"/>
        <w:left w:val="none" w:sz="0" w:space="0" w:color="auto"/>
        <w:bottom w:val="none" w:sz="0" w:space="0" w:color="auto"/>
        <w:right w:val="none" w:sz="0" w:space="0" w:color="auto"/>
      </w:divBdr>
    </w:div>
    <w:div w:id="1992706244">
      <w:bodyDiv w:val="1"/>
      <w:marLeft w:val="0"/>
      <w:marRight w:val="0"/>
      <w:marTop w:val="0"/>
      <w:marBottom w:val="0"/>
      <w:divBdr>
        <w:top w:val="none" w:sz="0" w:space="0" w:color="auto"/>
        <w:left w:val="none" w:sz="0" w:space="0" w:color="auto"/>
        <w:bottom w:val="none" w:sz="0" w:space="0" w:color="auto"/>
        <w:right w:val="none" w:sz="0" w:space="0" w:color="auto"/>
      </w:divBdr>
    </w:div>
    <w:div w:id="2024279995">
      <w:bodyDiv w:val="1"/>
      <w:marLeft w:val="0"/>
      <w:marRight w:val="0"/>
      <w:marTop w:val="0"/>
      <w:marBottom w:val="0"/>
      <w:divBdr>
        <w:top w:val="none" w:sz="0" w:space="0" w:color="auto"/>
        <w:left w:val="none" w:sz="0" w:space="0" w:color="auto"/>
        <w:bottom w:val="none" w:sz="0" w:space="0" w:color="auto"/>
        <w:right w:val="none" w:sz="0" w:space="0" w:color="auto"/>
      </w:divBdr>
    </w:div>
    <w:div w:id="2053455607">
      <w:bodyDiv w:val="1"/>
      <w:marLeft w:val="0"/>
      <w:marRight w:val="0"/>
      <w:marTop w:val="0"/>
      <w:marBottom w:val="0"/>
      <w:divBdr>
        <w:top w:val="none" w:sz="0" w:space="0" w:color="auto"/>
        <w:left w:val="none" w:sz="0" w:space="0" w:color="auto"/>
        <w:bottom w:val="none" w:sz="0" w:space="0" w:color="auto"/>
        <w:right w:val="none" w:sz="0" w:space="0" w:color="auto"/>
      </w:divBdr>
    </w:div>
    <w:div w:id="20807076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chart" Target="charts/chart1.xml"/><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2.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23.png"/><Relationship Id="rId2" Type="http://schemas.microsoft.com/office/2007/relationships/hdphoto" Target="media/hdphoto1.wdp"/><Relationship Id="rId1" Type="http://schemas.openxmlformats.org/officeDocument/2006/relationships/image" Target="media/image22.png"/><Relationship Id="rId5" Type="http://schemas.openxmlformats.org/officeDocument/2006/relationships/hyperlink" Target="mailto:prycyllam@gmail.com" TargetMode="External"/><Relationship Id="rId4"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3" Type="http://schemas.openxmlformats.org/officeDocument/2006/relationships/image" Target="media/image19.jpeg"/><Relationship Id="rId2" Type="http://schemas.openxmlformats.org/officeDocument/2006/relationships/image" Target="media/image18.jpeg"/><Relationship Id="rId1" Type="http://schemas.openxmlformats.org/officeDocument/2006/relationships/image" Target="media/image17.png"/><Relationship Id="rId5" Type="http://schemas.openxmlformats.org/officeDocument/2006/relationships/image" Target="media/image21.png"/><Relationship Id="rId4" Type="http://schemas.openxmlformats.org/officeDocument/2006/relationships/image" Target="media/image20.png"/></Relationships>
</file>

<file path=word/_rels/header3.xml.rels><?xml version="1.0" encoding="UTF-8" standalone="yes"?>
<Relationships xmlns="http://schemas.openxmlformats.org/package/2006/relationships"><Relationship Id="rId1" Type="http://schemas.openxmlformats.org/officeDocument/2006/relationships/image" Target="media/image17.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prycy\OneDrive\&#193;rea%20de%20Trabalho\IBRAHIM.xlsm"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prycy\OneDrive\&#193;rea%20de%20Trabalho\IBRAHIM.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ysClr val="windowText" lastClr="000000"/>
                </a:solidFill>
                <a:latin typeface="Arial Narrow" panose="020B0606020202030204" pitchFamily="34" charset="0"/>
                <a:ea typeface="+mn-ea"/>
                <a:cs typeface="+mn-cs"/>
              </a:defRPr>
            </a:pPr>
            <a:r>
              <a:rPr lang="pt-BR" sz="1000"/>
              <a:t>SRS-2 - Aval. 1</a:t>
            </a:r>
          </a:p>
        </c:rich>
      </c:tx>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Arial Narrow" panose="020B0606020202030204" pitchFamily="34" charset="0"/>
              <a:ea typeface="+mn-ea"/>
              <a:cs typeface="+mn-cs"/>
            </a:defRPr>
          </a:pPr>
          <a:endParaRPr lang="pt-BR"/>
        </a:p>
      </c:txPr>
    </c:title>
    <c:autoTitleDeleted val="0"/>
    <c:plotArea>
      <c:layout>
        <c:manualLayout>
          <c:layoutTarget val="inner"/>
          <c:xMode val="edge"/>
          <c:yMode val="edge"/>
          <c:x val="8.0285836753627271E-2"/>
          <c:y val="0.12363684084943927"/>
          <c:w val="0.81676823005819921"/>
          <c:h val="0.65024049088608726"/>
        </c:manualLayout>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multiLvlStrRef>
              <c:f>SRS2_Escolar!$AC$80:$AD$87</c:f>
              <c:multiLvlStrCache>
                <c:ptCount val="8"/>
                <c:lvl>
                  <c:pt idx="0">
                    <c:v>Perc.S</c:v>
                  </c:pt>
                  <c:pt idx="1">
                    <c:v>Cog.S</c:v>
                  </c:pt>
                  <c:pt idx="2">
                    <c:v>Com.S</c:v>
                  </c:pt>
                  <c:pt idx="3">
                    <c:v>Mot.S</c:v>
                  </c:pt>
                  <c:pt idx="5">
                    <c:v>PRR</c:v>
                  </c:pt>
                  <c:pt idx="6">
                    <c:v>CIS</c:v>
                  </c:pt>
                  <c:pt idx="7">
                    <c:v>TOTAL</c:v>
                  </c:pt>
                </c:lvl>
                <c:lvl>
                  <c:pt idx="0">
                    <c:v>Subescalas de Intervenção</c:v>
                  </c:pt>
                  <c:pt idx="4">
                    <c:v>   </c:v>
                  </c:pt>
                  <c:pt idx="5">
                    <c:v>DSM5</c:v>
                  </c:pt>
                </c:lvl>
              </c:multiLvlStrCache>
            </c:multiLvlStrRef>
          </c:cat>
          <c:val>
            <c:numRef>
              <c:f>SRS2_Escolar!$AE$80:$AE$87</c:f>
              <c:numCache>
                <c:formatCode>General</c:formatCode>
                <c:ptCount val="8"/>
                <c:pt idx="0">
                  <c:v>50</c:v>
                </c:pt>
                <c:pt idx="1">
                  <c:v>60</c:v>
                </c:pt>
                <c:pt idx="2">
                  <c:v>53</c:v>
                </c:pt>
                <c:pt idx="3">
                  <c:v>45</c:v>
                </c:pt>
                <c:pt idx="5">
                  <c:v>58</c:v>
                </c:pt>
                <c:pt idx="6">
                  <c:v>54</c:v>
                </c:pt>
                <c:pt idx="7">
                  <c:v>55</c:v>
                </c:pt>
              </c:numCache>
            </c:numRef>
          </c:val>
          <c:smooth val="1"/>
          <c:extLst>
            <c:ext xmlns:c16="http://schemas.microsoft.com/office/drawing/2014/chart" uri="{C3380CC4-5D6E-409C-BE32-E72D297353CC}">
              <c16:uniqueId val="{00000000-5C73-4F91-8697-798C208B630E}"/>
            </c:ext>
          </c:extLst>
        </c:ser>
        <c:dLbls>
          <c:showLegendKey val="0"/>
          <c:showVal val="0"/>
          <c:showCatName val="0"/>
          <c:showSerName val="0"/>
          <c:showPercent val="0"/>
          <c:showBubbleSize val="0"/>
        </c:dLbls>
        <c:dropLines>
          <c:spPr>
            <a:ln w="9525" cap="flat" cmpd="sng" algn="ctr">
              <a:solidFill>
                <a:schemeClr val="tx1">
                  <a:lumMod val="35000"/>
                  <a:lumOff val="65000"/>
                </a:schemeClr>
              </a:solidFill>
              <a:round/>
            </a:ln>
            <a:effectLst/>
          </c:spPr>
        </c:dropLines>
        <c:marker val="1"/>
        <c:smooth val="0"/>
        <c:axId val="1386478992"/>
        <c:axId val="1386476496"/>
      </c:lineChart>
      <c:catAx>
        <c:axId val="13864789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pt-BR"/>
          </a:p>
        </c:txPr>
        <c:crossAx val="1386476496"/>
        <c:crosses val="autoZero"/>
        <c:auto val="1"/>
        <c:lblAlgn val="ctr"/>
        <c:lblOffset val="100"/>
        <c:noMultiLvlLbl val="0"/>
      </c:catAx>
      <c:valAx>
        <c:axId val="1386476496"/>
        <c:scaling>
          <c:orientation val="minMax"/>
          <c:max val="100"/>
          <c:min val="2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r>
                  <a:rPr lang="pt-BR" sz="1000"/>
                  <a:t>T-Score</a:t>
                </a:r>
              </a:p>
            </c:rich>
          </c:tx>
          <c:layout>
            <c:manualLayout>
              <c:xMode val="edge"/>
              <c:yMode val="edge"/>
              <c:x val="9.9676155493049409E-3"/>
              <c:y val="2.5472458495247274E-2"/>
            </c:manualLayout>
          </c:layout>
          <c:overlay val="0"/>
          <c:spPr>
            <a:noFill/>
            <a:ln>
              <a:noFill/>
            </a:ln>
            <a:effectLst/>
          </c:spPr>
          <c:txPr>
            <a:bodyPr rot="0" spcFirstLastPara="1" vertOverflow="ellipsis"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pt-BR"/>
            </a:p>
          </c:txPr>
        </c:title>
        <c:numFmt formatCode="General" sourceLinked="1"/>
        <c:majorTickMark val="cross"/>
        <c:minorTickMark val="in"/>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pt-BR"/>
          </a:p>
        </c:txPr>
        <c:crossAx val="1386478992"/>
        <c:crosses val="autoZero"/>
        <c:crossBetween val="between"/>
        <c:minorUnit val="2"/>
      </c:valAx>
      <c:spPr>
        <a:gradFill>
          <a:gsLst>
            <a:gs pos="50000">
              <a:srgbClr val="00FF00">
                <a:alpha val="40000"/>
              </a:srgbClr>
            </a:gs>
            <a:gs pos="30000">
              <a:srgbClr val="FF0000">
                <a:alpha val="40000"/>
              </a:srgbClr>
            </a:gs>
            <a:gs pos="30000">
              <a:srgbClr val="FFC000">
                <a:alpha val="40000"/>
              </a:srgbClr>
            </a:gs>
            <a:gs pos="43000">
              <a:srgbClr val="FFC000">
                <a:alpha val="40000"/>
              </a:srgbClr>
            </a:gs>
            <a:gs pos="43000">
              <a:srgbClr val="FFFF00">
                <a:alpha val="40000"/>
              </a:srgbClr>
            </a:gs>
            <a:gs pos="49000">
              <a:srgbClr val="FFFF00">
                <a:alpha val="40000"/>
              </a:srgbClr>
            </a:gs>
          </a:gsLst>
          <a:lin ang="5400000" scaled="1"/>
        </a:gra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Arial Narrow" panose="020B0606020202030204" pitchFamily="34" charset="0"/>
        </a:defRPr>
      </a:pPr>
      <a:endParaRPr lang="pt-BR"/>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sz="1000"/>
            </a:pPr>
            <a:r>
              <a:rPr lang="en-US" sz="1000" b="1" i="0" baseline="0">
                <a:effectLst/>
              </a:rPr>
              <a:t>E-TDAH - Pais</a:t>
            </a:r>
            <a:br>
              <a:rPr lang="en-US" sz="1000" b="1" i="0" baseline="0">
                <a:effectLst/>
              </a:rPr>
            </a:br>
            <a:r>
              <a:rPr lang="en-US" sz="1000" b="1" i="0" baseline="0">
                <a:effectLst/>
              </a:rPr>
              <a:t>Comparação entre diferentes respondentes</a:t>
            </a:r>
            <a:endParaRPr lang="pt-BR" sz="1000">
              <a:effectLst/>
            </a:endParaRPr>
          </a:p>
        </c:rich>
      </c:tx>
      <c:layout>
        <c:manualLayout>
          <c:xMode val="edge"/>
          <c:yMode val="edge"/>
          <c:x val="0.2612415687506911"/>
          <c:y val="4.2253521126760563E-2"/>
        </c:manualLayout>
      </c:layout>
      <c:overlay val="0"/>
    </c:title>
    <c:autoTitleDeleted val="0"/>
    <c:plotArea>
      <c:layout>
        <c:manualLayout>
          <c:layoutTarget val="inner"/>
          <c:xMode val="edge"/>
          <c:yMode val="edge"/>
          <c:x val="8.3646137034542545E-2"/>
          <c:y val="0.24939867393137696"/>
          <c:w val="0.76947176837609721"/>
          <c:h val="0.628287285300833"/>
        </c:manualLayout>
      </c:layout>
      <c:lineChart>
        <c:grouping val="standard"/>
        <c:varyColors val="0"/>
        <c:ser>
          <c:idx val="1"/>
          <c:order val="0"/>
          <c:tx>
            <c:strRef>
              <c:f>'ETDAH-Pais'!$E$105</c:f>
              <c:strCache>
                <c:ptCount val="1"/>
                <c:pt idx="0">
                  <c:v>Mãe</c:v>
                </c:pt>
              </c:strCache>
            </c:strRef>
          </c:tx>
          <c:spPr>
            <a:ln w="15875">
              <a:solidFill>
                <a:schemeClr val="tx1"/>
              </a:solidFill>
            </a:ln>
          </c:spPr>
          <c:marker>
            <c:symbol val="x"/>
            <c:size val="5"/>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'ETDAH-Pais'!$D$106:$D$110</c:f>
              <c:strCache>
                <c:ptCount val="5"/>
                <c:pt idx="0">
                  <c:v>F1 - R.E.</c:v>
                </c:pt>
                <c:pt idx="1">
                  <c:v>F2 - H.I.</c:v>
                </c:pt>
                <c:pt idx="2">
                  <c:v>F3 - C.A.</c:v>
                </c:pt>
                <c:pt idx="3">
                  <c:v>F4 - At.</c:v>
                </c:pt>
                <c:pt idx="4">
                  <c:v>TOTAL</c:v>
                </c:pt>
              </c:strCache>
            </c:strRef>
          </c:cat>
          <c:val>
            <c:numRef>
              <c:f>'ETDAH-Pais'!$E$106:$E$110</c:f>
              <c:numCache>
                <c:formatCode>0.0</c:formatCode>
                <c:ptCount val="5"/>
                <c:pt idx="0">
                  <c:v>99.751218292439233</c:v>
                </c:pt>
                <c:pt idx="1">
                  <c:v>80.318158860977547</c:v>
                </c:pt>
                <c:pt idx="2">
                  <c:v>53.692900546455611</c:v>
                </c:pt>
                <c:pt idx="3">
                  <c:v>85.238075810273756</c:v>
                </c:pt>
                <c:pt idx="4">
                  <c:v>94.826619806916341</c:v>
                </c:pt>
              </c:numCache>
            </c:numRef>
          </c:val>
          <c:smooth val="1"/>
          <c:extLst>
            <c:ext xmlns:c16="http://schemas.microsoft.com/office/drawing/2014/chart" uri="{C3380CC4-5D6E-409C-BE32-E72D297353CC}">
              <c16:uniqueId val="{00000000-7919-48E1-BF85-563F59C9720D}"/>
            </c:ext>
          </c:extLst>
        </c:ser>
        <c:ser>
          <c:idx val="0"/>
          <c:order val="1"/>
          <c:tx>
            <c:strRef>
              <c:f>'ETDAH-Pais'!$F$105</c:f>
              <c:strCache>
                <c:ptCount val="1"/>
                <c:pt idx="0">
                  <c:v>0</c:v>
                </c:pt>
              </c:strCache>
            </c:strRef>
          </c:tx>
          <c:spPr>
            <a:ln>
              <a:solidFill>
                <a:srgbClr val="FF0000"/>
              </a:solidFill>
              <a:prstDash val="sysDash"/>
            </a:ln>
          </c:spP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'ETDAH-Pais'!$D$106:$D$110</c:f>
              <c:strCache>
                <c:ptCount val="5"/>
                <c:pt idx="0">
                  <c:v>F1 - R.E.</c:v>
                </c:pt>
                <c:pt idx="1">
                  <c:v>F2 - H.I.</c:v>
                </c:pt>
                <c:pt idx="2">
                  <c:v>F3 - C.A.</c:v>
                </c:pt>
                <c:pt idx="3">
                  <c:v>F4 - At.</c:v>
                </c:pt>
                <c:pt idx="4">
                  <c:v>TOTAL</c:v>
                </c:pt>
              </c:strCache>
            </c:strRef>
          </c:cat>
          <c:val>
            <c:numRef>
              <c:f>'ETDAH-Pais'!$F$106:$F$110</c:f>
              <c:numCache>
                <c:formatCode>0.0</c:formatCode>
                <c:ptCount val="5"/>
                <c:pt idx="0">
                  <c:v>0</c:v>
                </c:pt>
                <c:pt idx="1">
                  <c:v>0</c:v>
                </c:pt>
                <c:pt idx="2">
                  <c:v>0</c:v>
                </c:pt>
                <c:pt idx="3">
                  <c:v>0</c:v>
                </c:pt>
                <c:pt idx="4">
                  <c:v>0</c:v>
                </c:pt>
              </c:numCache>
            </c:numRef>
          </c:val>
          <c:smooth val="0"/>
          <c:extLst>
            <c:ext xmlns:c16="http://schemas.microsoft.com/office/drawing/2014/chart" uri="{C3380CC4-5D6E-409C-BE32-E72D297353CC}">
              <c16:uniqueId val="{00000001-7919-48E1-BF85-563F59C9720D}"/>
            </c:ext>
          </c:extLst>
        </c:ser>
        <c:ser>
          <c:idx val="2"/>
          <c:order val="2"/>
          <c:tx>
            <c:strRef>
              <c:f>'ETDAH-Pais'!$G$105</c:f>
              <c:strCache>
                <c:ptCount val="1"/>
                <c:pt idx="0">
                  <c:v>0</c:v>
                </c:pt>
              </c:strCache>
            </c:strRef>
          </c:tx>
          <c:spPr>
            <a:ln>
              <a:solidFill>
                <a:schemeClr val="accent4">
                  <a:lumMod val="75000"/>
                </a:schemeClr>
              </a:solidFill>
              <a:prstDash val="dash"/>
            </a:ln>
          </c:spP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'ETDAH-Pais'!$D$106:$D$110</c:f>
              <c:strCache>
                <c:ptCount val="5"/>
                <c:pt idx="0">
                  <c:v>F1 - R.E.</c:v>
                </c:pt>
                <c:pt idx="1">
                  <c:v>F2 - H.I.</c:v>
                </c:pt>
                <c:pt idx="2">
                  <c:v>F3 - C.A.</c:v>
                </c:pt>
                <c:pt idx="3">
                  <c:v>F4 - At.</c:v>
                </c:pt>
                <c:pt idx="4">
                  <c:v>TOTAL</c:v>
                </c:pt>
              </c:strCache>
            </c:strRef>
          </c:cat>
          <c:val>
            <c:numRef>
              <c:f>'ETDAH-Pais'!$G$106:$G$110</c:f>
              <c:numCache>
                <c:formatCode>0.0</c:formatCode>
                <c:ptCount val="5"/>
                <c:pt idx="0">
                  <c:v>0</c:v>
                </c:pt>
                <c:pt idx="1">
                  <c:v>0</c:v>
                </c:pt>
                <c:pt idx="2">
                  <c:v>0</c:v>
                </c:pt>
                <c:pt idx="3">
                  <c:v>0</c:v>
                </c:pt>
                <c:pt idx="4">
                  <c:v>0</c:v>
                </c:pt>
              </c:numCache>
            </c:numRef>
          </c:val>
          <c:smooth val="0"/>
          <c:extLst>
            <c:ext xmlns:c16="http://schemas.microsoft.com/office/drawing/2014/chart" uri="{C3380CC4-5D6E-409C-BE32-E72D297353CC}">
              <c16:uniqueId val="{00000002-7919-48E1-BF85-563F59C9720D}"/>
            </c:ext>
          </c:extLst>
        </c:ser>
        <c:dLbls>
          <c:dLblPos val="t"/>
          <c:showLegendKey val="0"/>
          <c:showVal val="1"/>
          <c:showCatName val="0"/>
          <c:showSerName val="0"/>
          <c:showPercent val="0"/>
          <c:showBubbleSize val="0"/>
        </c:dLbls>
        <c:dropLines/>
        <c:marker val="1"/>
        <c:smooth val="0"/>
        <c:axId val="169086336"/>
        <c:axId val="169087904"/>
        <c:extLst/>
      </c:lineChart>
      <c:catAx>
        <c:axId val="169086336"/>
        <c:scaling>
          <c:orientation val="minMax"/>
        </c:scaling>
        <c:delete val="0"/>
        <c:axPos val="b"/>
        <c:title>
          <c:tx>
            <c:rich>
              <a:bodyPr/>
              <a:lstStyle/>
              <a:p>
                <a:pPr>
                  <a:defRPr/>
                </a:pPr>
                <a:r>
                  <a:rPr lang="pt-BR" sz="400"/>
                  <a:t>Fator</a:t>
                </a:r>
              </a:p>
            </c:rich>
          </c:tx>
          <c:overlay val="0"/>
        </c:title>
        <c:numFmt formatCode="General" sourceLinked="0"/>
        <c:majorTickMark val="none"/>
        <c:minorTickMark val="none"/>
        <c:tickLblPos val="nextTo"/>
        <c:crossAx val="169087904"/>
        <c:crosses val="autoZero"/>
        <c:auto val="1"/>
        <c:lblAlgn val="ctr"/>
        <c:lblOffset val="100"/>
        <c:noMultiLvlLbl val="0"/>
      </c:catAx>
      <c:valAx>
        <c:axId val="169087904"/>
        <c:scaling>
          <c:orientation val="minMax"/>
          <c:max val="100"/>
        </c:scaling>
        <c:delete val="0"/>
        <c:axPos val="l"/>
        <c:majorGridlines>
          <c:spPr>
            <a:ln>
              <a:solidFill>
                <a:schemeClr val="tx1">
                  <a:lumMod val="75000"/>
                  <a:lumOff val="25000"/>
                </a:schemeClr>
              </a:solidFill>
            </a:ln>
          </c:spPr>
        </c:majorGridlines>
        <c:title>
          <c:tx>
            <c:rich>
              <a:bodyPr rot="0" vert="horz" anchor="t" anchorCtr="0"/>
              <a:lstStyle/>
              <a:p>
                <a:pPr>
                  <a:defRPr/>
                </a:pPr>
                <a:r>
                  <a:rPr lang="pt-BR"/>
                  <a:t>Percentil</a:t>
                </a:r>
              </a:p>
            </c:rich>
          </c:tx>
          <c:layout>
            <c:manualLayout>
              <c:xMode val="edge"/>
              <c:yMode val="edge"/>
              <c:x val="1.8519413029391366E-2"/>
              <c:y val="0.12785327230397028"/>
            </c:manualLayout>
          </c:layout>
          <c:overlay val="0"/>
        </c:title>
        <c:numFmt formatCode="0.0" sourceLinked="1"/>
        <c:majorTickMark val="cross"/>
        <c:minorTickMark val="in"/>
        <c:tickLblPos val="nextTo"/>
        <c:spPr>
          <a:ln/>
        </c:spPr>
        <c:txPr>
          <a:bodyPr/>
          <a:lstStyle/>
          <a:p>
            <a:pPr>
              <a:defRPr sz="800"/>
            </a:pPr>
            <a:endParaRPr lang="pt-BR"/>
          </a:p>
        </c:txPr>
        <c:crossAx val="169086336"/>
        <c:crosses val="autoZero"/>
        <c:crossBetween val="between"/>
        <c:majorUnit val="10"/>
      </c:valAx>
      <c:spPr>
        <a:gradFill>
          <a:gsLst>
            <a:gs pos="35000">
              <a:srgbClr val="FFFF00">
                <a:alpha val="30000"/>
              </a:srgbClr>
            </a:gs>
            <a:gs pos="35000">
              <a:srgbClr val="00FF00">
                <a:alpha val="30000"/>
              </a:srgbClr>
            </a:gs>
            <a:gs pos="15000">
              <a:srgbClr val="FFFF00">
                <a:alpha val="30000"/>
              </a:srgbClr>
            </a:gs>
            <a:gs pos="14000">
              <a:srgbClr val="FF0000">
                <a:alpha val="30000"/>
              </a:srgbClr>
            </a:gs>
          </a:gsLst>
          <a:lin ang="5400000" scaled="1"/>
        </a:gradFill>
      </c:spPr>
    </c:plotArea>
    <c:legend>
      <c:legendPos val="r"/>
      <c:overlay val="0"/>
    </c:legend>
    <c:plotVisOnly val="1"/>
    <c:dispBlanksAs val="gap"/>
    <c:showDLblsOverMax val="0"/>
  </c:chart>
  <c:txPr>
    <a:bodyPr/>
    <a:lstStyle/>
    <a:p>
      <a:pPr>
        <a:defRPr>
          <a:latin typeface="Arial Narrow" panose="020B0606020202030204" pitchFamily="34" charset="0"/>
        </a:defRPr>
      </a:pPr>
      <a:endParaRPr lang="pt-BR"/>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0.87546</cdr:x>
      <cdr:y>0.5776</cdr:y>
    </cdr:from>
    <cdr:to>
      <cdr:x>0.96602</cdr:x>
      <cdr:y>0.70507</cdr:y>
    </cdr:to>
    <cdr:sp macro="" textlink="">
      <cdr:nvSpPr>
        <cdr:cNvPr id="2" name="CaixaDeTexto 1">
          <a:extLst xmlns:a="http://schemas.openxmlformats.org/drawingml/2006/main">
            <a:ext uri="{FF2B5EF4-FFF2-40B4-BE49-F238E27FC236}">
              <a16:creationId xmlns:a16="http://schemas.microsoft.com/office/drawing/2014/main" id="{71F87D28-2F8A-A5DA-10CF-8FE3A17F85F7}"/>
            </a:ext>
          </a:extLst>
        </cdr:cNvPr>
        <cdr:cNvSpPr txBox="1"/>
      </cdr:nvSpPr>
      <cdr:spPr>
        <a:xfrm xmlns:a="http://schemas.openxmlformats.org/drawingml/2006/main">
          <a:off x="3435568" y="1193856"/>
          <a:ext cx="355382" cy="26346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l"/>
          <a:r>
            <a:rPr lang="pt-BR" sz="1000">
              <a:latin typeface="Arial Narrow" panose="020B0606020202030204" pitchFamily="34" charset="0"/>
            </a:rPr>
            <a:t>Normal</a:t>
          </a:r>
        </a:p>
      </cdr:txBody>
    </cdr:sp>
  </cdr:relSizeAnchor>
  <cdr:relSizeAnchor xmlns:cdr="http://schemas.openxmlformats.org/drawingml/2006/chartDrawing">
    <cdr:from>
      <cdr:x>0.87314</cdr:x>
      <cdr:y>0.41064</cdr:y>
    </cdr:from>
    <cdr:to>
      <cdr:x>0.97039</cdr:x>
      <cdr:y>0.48149</cdr:y>
    </cdr:to>
    <cdr:sp macro="" textlink="">
      <cdr:nvSpPr>
        <cdr:cNvPr id="3" name="CaixaDeTexto 1">
          <a:extLst xmlns:a="http://schemas.openxmlformats.org/drawingml/2006/main">
            <a:ext uri="{FF2B5EF4-FFF2-40B4-BE49-F238E27FC236}">
              <a16:creationId xmlns:a16="http://schemas.microsoft.com/office/drawing/2014/main" id="{97DE4441-CE14-7CCF-5773-AF1541712DF3}"/>
            </a:ext>
          </a:extLst>
        </cdr:cNvPr>
        <cdr:cNvSpPr txBox="1"/>
      </cdr:nvSpPr>
      <cdr:spPr>
        <a:xfrm xmlns:a="http://schemas.openxmlformats.org/drawingml/2006/main">
          <a:off x="4590795" y="1048232"/>
          <a:ext cx="511322" cy="18085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pt-BR" sz="1000">
              <a:latin typeface="Arial Narrow" panose="020B0606020202030204" pitchFamily="34" charset="0"/>
            </a:rPr>
            <a:t>Leve</a:t>
          </a:r>
        </a:p>
      </cdr:txBody>
    </cdr:sp>
  </cdr:relSizeAnchor>
  <cdr:relSizeAnchor xmlns:cdr="http://schemas.openxmlformats.org/drawingml/2006/chartDrawing">
    <cdr:from>
      <cdr:x>0.87373</cdr:x>
      <cdr:y>0.34209</cdr:y>
    </cdr:from>
    <cdr:to>
      <cdr:x>0.97097</cdr:x>
      <cdr:y>0.41294</cdr:y>
    </cdr:to>
    <cdr:sp macro="" textlink="">
      <cdr:nvSpPr>
        <cdr:cNvPr id="4" name="CaixaDeTexto 1">
          <a:extLst xmlns:a="http://schemas.openxmlformats.org/drawingml/2006/main">
            <a:ext uri="{FF2B5EF4-FFF2-40B4-BE49-F238E27FC236}">
              <a16:creationId xmlns:a16="http://schemas.microsoft.com/office/drawing/2014/main" id="{97DE4441-CE14-7CCF-5773-AF1541712DF3}"/>
            </a:ext>
          </a:extLst>
        </cdr:cNvPr>
        <cdr:cNvSpPr txBox="1"/>
      </cdr:nvSpPr>
      <cdr:spPr>
        <a:xfrm xmlns:a="http://schemas.openxmlformats.org/drawingml/2006/main">
          <a:off x="4593906" y="873245"/>
          <a:ext cx="511268" cy="18085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pt-BR" sz="1000">
              <a:latin typeface="Arial Narrow" panose="020B0606020202030204" pitchFamily="34" charset="0"/>
            </a:rPr>
            <a:t>Moderado</a:t>
          </a:r>
        </a:p>
      </cdr:txBody>
    </cdr:sp>
  </cdr:relSizeAnchor>
  <cdr:relSizeAnchor xmlns:cdr="http://schemas.openxmlformats.org/drawingml/2006/chartDrawing">
    <cdr:from>
      <cdr:x>0.87216</cdr:x>
      <cdr:y>0.20655</cdr:y>
    </cdr:from>
    <cdr:to>
      <cdr:x>0.96941</cdr:x>
      <cdr:y>0.2774</cdr:y>
    </cdr:to>
    <cdr:sp macro="" textlink="">
      <cdr:nvSpPr>
        <cdr:cNvPr id="5" name="CaixaDeTexto 1">
          <a:extLst xmlns:a="http://schemas.openxmlformats.org/drawingml/2006/main">
            <a:ext uri="{FF2B5EF4-FFF2-40B4-BE49-F238E27FC236}">
              <a16:creationId xmlns:a16="http://schemas.microsoft.com/office/drawing/2014/main" id="{97DE4441-CE14-7CCF-5773-AF1541712DF3}"/>
            </a:ext>
          </a:extLst>
        </cdr:cNvPr>
        <cdr:cNvSpPr txBox="1"/>
      </cdr:nvSpPr>
      <cdr:spPr>
        <a:xfrm xmlns:a="http://schemas.openxmlformats.org/drawingml/2006/main">
          <a:off x="4585643" y="527269"/>
          <a:ext cx="511321" cy="18085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pt-BR" sz="1000">
              <a:latin typeface="Arial Narrow" panose="020B0606020202030204" pitchFamily="34" charset="0"/>
            </a:rPr>
            <a:t>Severo</a:t>
          </a: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0.00943</cdr:y>
    </cdr:from>
    <cdr:to>
      <cdr:x>0</cdr:x>
      <cdr:y>0.00943</cdr:y>
    </cdr:to>
    <cdr:grpSp>
      <cdr:nvGrpSpPr>
        <cdr:cNvPr id="7" name="Grupo 5">
          <a:extLst xmlns:a="http://schemas.openxmlformats.org/drawingml/2006/main">
            <a:ext uri="{FF2B5EF4-FFF2-40B4-BE49-F238E27FC236}">
              <a16:creationId xmlns:a16="http://schemas.microsoft.com/office/drawing/2014/main" id="{407443DD-98E5-4086-B719-F07F133C01EC}"/>
            </a:ext>
          </a:extLst>
        </cdr:cNvPr>
        <cdr:cNvGrpSpPr/>
      </cdr:nvGrpSpPr>
      <cdr:grpSpPr>
        <a:xfrm xmlns:a="http://schemas.openxmlformats.org/drawingml/2006/main">
          <a:off x="0" y="31482"/>
          <a:ext cx="0" cy="0"/>
          <a:chOff x="0" y="31482"/>
          <a:chExt cx="0" cy="0"/>
        </a:xfrm>
      </cdr:grpSpPr>
    </cdr:grpSp>
  </cdr:relSizeAnchor>
  <cdr:relSizeAnchor xmlns:cdr="http://schemas.openxmlformats.org/drawingml/2006/chartDrawing">
    <cdr:from>
      <cdr:x>0.84989</cdr:x>
      <cdr:y>0.22991</cdr:y>
    </cdr:from>
    <cdr:to>
      <cdr:x>1</cdr:x>
      <cdr:y>0.30566</cdr:y>
    </cdr:to>
    <cdr:sp macro="" textlink="">
      <cdr:nvSpPr>
        <cdr:cNvPr id="9" name="CaixaDeTexto 8">
          <a:extLst xmlns:a="http://schemas.openxmlformats.org/drawingml/2006/main">
            <a:ext uri="{FF2B5EF4-FFF2-40B4-BE49-F238E27FC236}">
              <a16:creationId xmlns:a16="http://schemas.microsoft.com/office/drawing/2014/main" id="{11F219E6-3D11-47AD-839F-92F44DAB81DB}"/>
            </a:ext>
          </a:extLst>
        </cdr:cNvPr>
        <cdr:cNvSpPr txBox="1"/>
      </cdr:nvSpPr>
      <cdr:spPr>
        <a:xfrm xmlns:a="http://schemas.openxmlformats.org/drawingml/2006/main">
          <a:off x="5177331" y="954643"/>
          <a:ext cx="914400" cy="31450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t-BR" sz="1100"/>
        </a:p>
      </cdr:txBody>
    </cdr:sp>
  </cdr:relSizeAnchor>
</c:userShape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158EB2-D716-4F11-A8D2-6C18C50759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1</Pages>
  <Words>8878</Words>
  <Characters>47944</Characters>
  <Application>Microsoft Office Word</Application>
  <DocSecurity>0</DocSecurity>
  <Lines>399</Lines>
  <Paragraphs>113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ny302</dc:creator>
  <cp:keywords/>
  <dc:description/>
  <cp:lastModifiedBy>935</cp:lastModifiedBy>
  <cp:revision>9</cp:revision>
  <cp:lastPrinted>2026-03-27T13:54:00Z</cp:lastPrinted>
  <dcterms:created xsi:type="dcterms:W3CDTF">2026-03-27T03:27:00Z</dcterms:created>
  <dcterms:modified xsi:type="dcterms:W3CDTF">2026-03-30T14:49:00Z</dcterms:modified>
</cp:coreProperties>
</file>